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A6" w:rsidRDefault="00460FA6" w:rsidP="008B2E6D">
      <w:pPr>
        <w:spacing w:line="276" w:lineRule="auto"/>
        <w:jc w:val="center"/>
        <w:rPr>
          <w:rFonts w:ascii="Arial" w:eastAsia="Arial Unicode MS" w:hAnsi="Arial" w:cs="Arial"/>
          <w:b/>
          <w:lang w:val="en-US"/>
        </w:rPr>
      </w:pPr>
      <w:r w:rsidRPr="008B2E6D">
        <w:rPr>
          <w:rFonts w:ascii="Arial" w:eastAsia="Arial Unicode MS" w:hAnsi="Arial" w:cs="Arial"/>
          <w:b/>
          <w:lang w:val="en-US"/>
        </w:rPr>
        <w:t xml:space="preserve">YOUTH DEVELOPMENT BEST PRACTICE COLLOQUIUM </w:t>
      </w:r>
    </w:p>
    <w:p w:rsidR="008D7D98" w:rsidRPr="00BC5B42" w:rsidRDefault="00BC5B42" w:rsidP="008B2E6D">
      <w:pPr>
        <w:spacing w:line="276" w:lineRule="auto"/>
        <w:jc w:val="center"/>
        <w:rPr>
          <w:rFonts w:ascii="Arial" w:eastAsia="Arial Unicode MS" w:hAnsi="Arial" w:cs="Arial"/>
          <w:b/>
          <w:lang w:val="en-US"/>
        </w:rPr>
      </w:pPr>
      <w:proofErr w:type="gramStart"/>
      <w:r w:rsidRPr="00BC5B42">
        <w:rPr>
          <w:rFonts w:ascii="Arial" w:eastAsia="Arial Unicode MS" w:hAnsi="Arial" w:cs="Arial"/>
          <w:b/>
          <w:lang w:val="en-US"/>
        </w:rPr>
        <w:t>f</w:t>
      </w:r>
      <w:r w:rsidR="008D7D98" w:rsidRPr="00BC5B42">
        <w:rPr>
          <w:rFonts w:ascii="Arial" w:eastAsia="Arial Unicode MS" w:hAnsi="Arial" w:cs="Arial"/>
          <w:b/>
          <w:lang w:val="en-US"/>
        </w:rPr>
        <w:t>rom</w:t>
      </w:r>
      <w:proofErr w:type="gramEnd"/>
      <w:r w:rsidR="008D7D98" w:rsidRPr="00BC5B42">
        <w:rPr>
          <w:rFonts w:ascii="Arial" w:eastAsia="Arial Unicode MS" w:hAnsi="Arial" w:cs="Arial"/>
          <w:b/>
          <w:lang w:val="en-US"/>
        </w:rPr>
        <w:t xml:space="preserve"> Innovation to Change</w:t>
      </w:r>
    </w:p>
    <w:p w:rsidR="00460FA6" w:rsidRPr="008B2E6D" w:rsidRDefault="00460FA6" w:rsidP="008B2E6D">
      <w:pPr>
        <w:spacing w:line="276" w:lineRule="auto"/>
        <w:jc w:val="center"/>
        <w:rPr>
          <w:rFonts w:ascii="Arial" w:eastAsia="Arial Unicode MS" w:hAnsi="Arial" w:cs="Arial"/>
          <w:b/>
          <w:lang w:val="en-US"/>
        </w:rPr>
      </w:pPr>
    </w:p>
    <w:p w:rsidR="00460FA6" w:rsidRPr="008B2E6D" w:rsidRDefault="008B2E6D" w:rsidP="008B2E6D">
      <w:pPr>
        <w:spacing w:line="276" w:lineRule="auto"/>
        <w:jc w:val="center"/>
        <w:rPr>
          <w:rFonts w:ascii="Arial" w:eastAsia="Arial Unicode MS" w:hAnsi="Arial" w:cs="Arial"/>
          <w:b/>
          <w:lang w:val="en-US"/>
        </w:rPr>
      </w:pPr>
      <w:r>
        <w:rPr>
          <w:rFonts w:ascii="Arial" w:eastAsia="Arial Unicode MS" w:hAnsi="Arial" w:cs="Arial"/>
          <w:b/>
          <w:lang w:val="en-US"/>
        </w:rPr>
        <w:t>CALL FOR PRESENTATION ABSTRACTS</w:t>
      </w:r>
    </w:p>
    <w:p w:rsidR="00460FA6" w:rsidRPr="008B2E6D" w:rsidRDefault="00460FA6" w:rsidP="008D7D98">
      <w:pPr>
        <w:spacing w:line="276" w:lineRule="auto"/>
        <w:jc w:val="center"/>
        <w:rPr>
          <w:rFonts w:ascii="Arial" w:eastAsia="Arial Unicode MS" w:hAnsi="Arial" w:cs="Arial"/>
          <w:b/>
          <w:bCs/>
          <w:sz w:val="24"/>
          <w:szCs w:val="24"/>
          <w:lang w:val="en-US"/>
        </w:rPr>
      </w:pPr>
    </w:p>
    <w:p w:rsidR="00460FA6" w:rsidRPr="008B2E6D" w:rsidRDefault="00460FA6" w:rsidP="008D7D98">
      <w:pPr>
        <w:spacing w:line="276" w:lineRule="auto"/>
        <w:jc w:val="center"/>
        <w:rPr>
          <w:rFonts w:ascii="Arial" w:eastAsia="Arial Unicode MS" w:hAnsi="Arial" w:cs="Arial"/>
          <w:b/>
          <w:iCs/>
          <w:sz w:val="24"/>
          <w:szCs w:val="24"/>
          <w:lang w:val="en-US"/>
        </w:rPr>
      </w:pPr>
      <w:r w:rsidRPr="008B2E6D">
        <w:rPr>
          <w:rFonts w:ascii="Arial" w:eastAsia="Arial Unicode MS" w:hAnsi="Arial" w:cs="Arial"/>
          <w:b/>
          <w:iCs/>
          <w:sz w:val="24"/>
          <w:szCs w:val="24"/>
          <w:lang w:val="en-US"/>
        </w:rPr>
        <w:t>A colloquium hosted by Department of Social Development and the Office of Minister Albert Fritz</w:t>
      </w:r>
    </w:p>
    <w:p w:rsidR="00460FA6" w:rsidRPr="008B2E6D" w:rsidRDefault="00460FA6" w:rsidP="008B2E6D">
      <w:pPr>
        <w:spacing w:line="276" w:lineRule="auto"/>
        <w:jc w:val="both"/>
        <w:rPr>
          <w:rFonts w:ascii="Arial" w:eastAsia="Arial Unicode MS" w:hAnsi="Arial" w:cs="Arial"/>
          <w:lang w:val="en-US"/>
        </w:rPr>
      </w:pPr>
    </w:p>
    <w:p w:rsidR="008B2E6D" w:rsidRPr="008B2E6D" w:rsidRDefault="008B2E6D" w:rsidP="008B2E6D">
      <w:pPr>
        <w:pStyle w:val="ListParagraph"/>
        <w:numPr>
          <w:ilvl w:val="0"/>
          <w:numId w:val="8"/>
        </w:numPr>
        <w:autoSpaceDE w:val="0"/>
        <w:autoSpaceDN w:val="0"/>
        <w:adjustRightInd w:val="0"/>
        <w:rPr>
          <w:rFonts w:ascii="Arial" w:hAnsi="Arial" w:cs="Arial"/>
          <w:b/>
        </w:rPr>
      </w:pPr>
      <w:r w:rsidRPr="008B2E6D">
        <w:rPr>
          <w:rFonts w:ascii="Arial" w:hAnsi="Arial" w:cs="Arial"/>
          <w:b/>
        </w:rPr>
        <w:t>Introduction</w:t>
      </w:r>
    </w:p>
    <w:p w:rsidR="00AC4753" w:rsidRDefault="00AC4753" w:rsidP="008716DF">
      <w:pPr>
        <w:autoSpaceDE w:val="0"/>
        <w:autoSpaceDN w:val="0"/>
        <w:adjustRightInd w:val="0"/>
        <w:spacing w:line="276" w:lineRule="auto"/>
        <w:jc w:val="both"/>
        <w:rPr>
          <w:rFonts w:ascii="Arial" w:hAnsi="Arial" w:cs="Arial"/>
        </w:rPr>
      </w:pPr>
      <w:r>
        <w:rPr>
          <w:rFonts w:ascii="Arial" w:hAnsi="Arial" w:cs="Arial"/>
        </w:rPr>
        <w:t>This is an invitation to academics and people working in youth development practice and policy to share both your theoretical and practical experiences with us. We are looking for thought leaders and risk takers who have</w:t>
      </w:r>
      <w:r w:rsidR="00983A99">
        <w:rPr>
          <w:rFonts w:ascii="Arial" w:hAnsi="Arial" w:cs="Arial"/>
        </w:rPr>
        <w:t xml:space="preserve"> thought of and</w:t>
      </w:r>
      <w:r>
        <w:rPr>
          <w:rFonts w:ascii="Arial" w:hAnsi="Arial" w:cs="Arial"/>
        </w:rPr>
        <w:t xml:space="preserve"> implemented new ideas, approaches and </w:t>
      </w:r>
      <w:r w:rsidR="00983A99">
        <w:rPr>
          <w:rFonts w:ascii="Arial" w:hAnsi="Arial" w:cs="Arial"/>
        </w:rPr>
        <w:t>perspectives in</w:t>
      </w:r>
      <w:r>
        <w:rPr>
          <w:rFonts w:ascii="Arial" w:hAnsi="Arial" w:cs="Arial"/>
        </w:rPr>
        <w:t xml:space="preserve"> addressing the challenges youth (15 – 24 years) in our province face. </w:t>
      </w:r>
    </w:p>
    <w:p w:rsidR="00AC4753" w:rsidRDefault="00AC4753" w:rsidP="008B2E6D">
      <w:pPr>
        <w:autoSpaceDE w:val="0"/>
        <w:autoSpaceDN w:val="0"/>
        <w:adjustRightInd w:val="0"/>
        <w:spacing w:line="276" w:lineRule="auto"/>
        <w:rPr>
          <w:rFonts w:ascii="Arial" w:hAnsi="Arial" w:cs="Arial"/>
        </w:rPr>
      </w:pPr>
    </w:p>
    <w:p w:rsidR="008716DF" w:rsidRDefault="001921A4" w:rsidP="008716DF">
      <w:pPr>
        <w:autoSpaceDE w:val="0"/>
        <w:autoSpaceDN w:val="0"/>
        <w:adjustRightInd w:val="0"/>
        <w:spacing w:line="276" w:lineRule="auto"/>
        <w:jc w:val="both"/>
        <w:rPr>
          <w:rFonts w:ascii="Arial" w:hAnsi="Arial" w:cs="Arial"/>
        </w:rPr>
      </w:pPr>
      <w:r w:rsidRPr="008B2E6D">
        <w:rPr>
          <w:rFonts w:ascii="Arial" w:hAnsi="Arial" w:cs="Arial"/>
        </w:rPr>
        <w:t>The intended Colloquium will be the inaugura</w:t>
      </w:r>
      <w:r w:rsidR="00D14230" w:rsidRPr="008B2E6D">
        <w:rPr>
          <w:rFonts w:ascii="Arial" w:hAnsi="Arial" w:cs="Arial"/>
        </w:rPr>
        <w:t>tion of what will become an annual fixture in the youth development field in the Province</w:t>
      </w:r>
      <w:r w:rsidR="00983A99">
        <w:rPr>
          <w:rFonts w:ascii="Arial" w:hAnsi="Arial" w:cs="Arial"/>
        </w:rPr>
        <w:t xml:space="preserve"> and is </w:t>
      </w:r>
      <w:r w:rsidRPr="008B2E6D">
        <w:rPr>
          <w:rFonts w:ascii="Arial" w:hAnsi="Arial" w:cs="Arial"/>
        </w:rPr>
        <w:t>open to funded and non-funded youth developm</w:t>
      </w:r>
      <w:r w:rsidR="008B2E6D" w:rsidRPr="008B2E6D">
        <w:rPr>
          <w:rFonts w:ascii="Arial" w:hAnsi="Arial" w:cs="Arial"/>
        </w:rPr>
        <w:t>ent programmes and initiatives.</w:t>
      </w:r>
      <w:r w:rsidR="0066719D">
        <w:rPr>
          <w:rFonts w:ascii="Arial" w:hAnsi="Arial" w:cs="Arial"/>
        </w:rPr>
        <w:t xml:space="preserve"> </w:t>
      </w:r>
      <w:r w:rsidRPr="008B2E6D">
        <w:rPr>
          <w:rFonts w:ascii="Arial" w:hAnsi="Arial" w:cs="Arial"/>
        </w:rPr>
        <w:t>The colloquium is envisaged as a platform for debate, discussion and exchanges over all aspects of youth development in the Province one year after the adoption of the P</w:t>
      </w:r>
      <w:r w:rsidR="008B2E6D">
        <w:rPr>
          <w:rFonts w:ascii="Arial" w:hAnsi="Arial" w:cs="Arial"/>
        </w:rPr>
        <w:t xml:space="preserve">rovincial </w:t>
      </w:r>
      <w:r w:rsidRPr="008B2E6D">
        <w:rPr>
          <w:rFonts w:ascii="Arial" w:hAnsi="Arial" w:cs="Arial"/>
        </w:rPr>
        <w:t>Y</w:t>
      </w:r>
      <w:r w:rsidR="008B2E6D">
        <w:rPr>
          <w:rFonts w:ascii="Arial" w:hAnsi="Arial" w:cs="Arial"/>
        </w:rPr>
        <w:t xml:space="preserve">outh </w:t>
      </w:r>
      <w:r w:rsidRPr="008B2E6D">
        <w:rPr>
          <w:rFonts w:ascii="Arial" w:hAnsi="Arial" w:cs="Arial"/>
        </w:rPr>
        <w:t>D</w:t>
      </w:r>
      <w:r w:rsidR="008B2E6D">
        <w:rPr>
          <w:rFonts w:ascii="Arial" w:hAnsi="Arial" w:cs="Arial"/>
        </w:rPr>
        <w:t xml:space="preserve">evelopment </w:t>
      </w:r>
      <w:r w:rsidRPr="008B2E6D">
        <w:rPr>
          <w:rFonts w:ascii="Arial" w:hAnsi="Arial" w:cs="Arial"/>
        </w:rPr>
        <w:t>S</w:t>
      </w:r>
      <w:r w:rsidR="008B2E6D">
        <w:rPr>
          <w:rFonts w:ascii="Arial" w:hAnsi="Arial" w:cs="Arial"/>
        </w:rPr>
        <w:t xml:space="preserve">trategy and </w:t>
      </w:r>
      <w:r w:rsidRPr="008B2E6D">
        <w:rPr>
          <w:rFonts w:ascii="Arial" w:hAnsi="Arial" w:cs="Arial"/>
        </w:rPr>
        <w:t>the DSD Y</w:t>
      </w:r>
      <w:r w:rsidR="008B2E6D">
        <w:rPr>
          <w:rFonts w:ascii="Arial" w:hAnsi="Arial" w:cs="Arial"/>
        </w:rPr>
        <w:t xml:space="preserve">outh </w:t>
      </w:r>
      <w:r w:rsidRPr="008B2E6D">
        <w:rPr>
          <w:rFonts w:ascii="Arial" w:hAnsi="Arial" w:cs="Arial"/>
        </w:rPr>
        <w:t>D</w:t>
      </w:r>
      <w:r w:rsidR="008B2E6D">
        <w:rPr>
          <w:rFonts w:ascii="Arial" w:hAnsi="Arial" w:cs="Arial"/>
        </w:rPr>
        <w:t xml:space="preserve">evelopment </w:t>
      </w:r>
      <w:r w:rsidRPr="008B2E6D">
        <w:rPr>
          <w:rFonts w:ascii="Arial" w:hAnsi="Arial" w:cs="Arial"/>
        </w:rPr>
        <w:t>S</w:t>
      </w:r>
      <w:r w:rsidR="008B2E6D">
        <w:rPr>
          <w:rFonts w:ascii="Arial" w:hAnsi="Arial" w:cs="Arial"/>
        </w:rPr>
        <w:t>trategy (Hereafter referred to as the YDS)</w:t>
      </w:r>
      <w:r w:rsidRPr="008B2E6D">
        <w:rPr>
          <w:rFonts w:ascii="Arial" w:hAnsi="Arial" w:cs="Arial"/>
        </w:rPr>
        <w:t xml:space="preserve">. The Colloquium is an opportunity for critical engagement on elements of the strategic challenges and issues facing evidence-based youth development. </w:t>
      </w:r>
      <w:r w:rsidR="008B2E6D" w:rsidRPr="008B2E6D">
        <w:rPr>
          <w:rFonts w:ascii="Arial" w:hAnsi="Arial" w:cs="Arial"/>
        </w:rPr>
        <w:t xml:space="preserve"> </w:t>
      </w:r>
    </w:p>
    <w:p w:rsidR="008716DF" w:rsidRPr="008B2E6D" w:rsidRDefault="008716DF" w:rsidP="008716DF">
      <w:pPr>
        <w:autoSpaceDE w:val="0"/>
        <w:autoSpaceDN w:val="0"/>
        <w:adjustRightInd w:val="0"/>
        <w:spacing w:line="276" w:lineRule="auto"/>
        <w:jc w:val="both"/>
        <w:rPr>
          <w:rFonts w:ascii="Arial" w:hAnsi="Arial" w:cs="Arial"/>
        </w:rPr>
      </w:pPr>
    </w:p>
    <w:p w:rsidR="008B2E6D" w:rsidRPr="008B2E6D" w:rsidRDefault="008B2E6D" w:rsidP="008B2E6D">
      <w:pPr>
        <w:autoSpaceDE w:val="0"/>
        <w:autoSpaceDN w:val="0"/>
        <w:adjustRightInd w:val="0"/>
        <w:spacing w:line="276" w:lineRule="auto"/>
        <w:rPr>
          <w:rFonts w:ascii="Arial" w:hAnsi="Arial" w:cs="Arial"/>
        </w:rPr>
      </w:pPr>
    </w:p>
    <w:p w:rsidR="008B2E6D" w:rsidRPr="008B2E6D" w:rsidRDefault="001921A4" w:rsidP="008B2E6D">
      <w:pPr>
        <w:pStyle w:val="ListParagraph"/>
        <w:numPr>
          <w:ilvl w:val="0"/>
          <w:numId w:val="8"/>
        </w:numPr>
        <w:rPr>
          <w:rFonts w:ascii="Arial" w:hAnsi="Arial" w:cs="Arial"/>
          <w:b/>
        </w:rPr>
      </w:pPr>
      <w:r w:rsidRPr="008B2E6D">
        <w:rPr>
          <w:rFonts w:ascii="Arial" w:hAnsi="Arial" w:cs="Arial"/>
          <w:b/>
        </w:rPr>
        <w:t>Objectives of the Colloquium</w:t>
      </w:r>
    </w:p>
    <w:p w:rsidR="001921A4" w:rsidRPr="008B2E6D" w:rsidRDefault="001921A4" w:rsidP="008B2E6D">
      <w:pPr>
        <w:pStyle w:val="ListParagraph"/>
        <w:ind w:left="360"/>
        <w:rPr>
          <w:rFonts w:ascii="Arial" w:hAnsi="Arial" w:cs="Arial"/>
          <w:b/>
        </w:rPr>
      </w:pPr>
      <w:r w:rsidRPr="008B2E6D">
        <w:rPr>
          <w:rFonts w:ascii="Arial" w:hAnsi="Arial" w:cs="Arial"/>
          <w:b/>
        </w:rPr>
        <w:t xml:space="preserve"> </w:t>
      </w:r>
    </w:p>
    <w:p w:rsidR="001921A4" w:rsidRPr="008B2E6D" w:rsidRDefault="001921A4" w:rsidP="008716DF">
      <w:pPr>
        <w:pStyle w:val="ListParagraph"/>
        <w:numPr>
          <w:ilvl w:val="0"/>
          <w:numId w:val="4"/>
        </w:numPr>
        <w:jc w:val="both"/>
        <w:rPr>
          <w:rFonts w:ascii="Arial" w:hAnsi="Arial" w:cs="Arial"/>
        </w:rPr>
      </w:pPr>
      <w:r w:rsidRPr="008B2E6D">
        <w:rPr>
          <w:rFonts w:ascii="Arial" w:hAnsi="Arial" w:cs="Arial"/>
        </w:rPr>
        <w:t xml:space="preserve">To provide a platform for </w:t>
      </w:r>
      <w:r w:rsidR="008B2E6D" w:rsidRPr="008B2E6D">
        <w:rPr>
          <w:rFonts w:ascii="Arial" w:hAnsi="Arial" w:cs="Arial"/>
        </w:rPr>
        <w:t xml:space="preserve">engagement around </w:t>
      </w:r>
      <w:r w:rsidRPr="008B2E6D">
        <w:rPr>
          <w:rFonts w:ascii="Arial" w:hAnsi="Arial" w:cs="Arial"/>
        </w:rPr>
        <w:t>new</w:t>
      </w:r>
      <w:r w:rsidR="008B2E6D">
        <w:rPr>
          <w:rFonts w:ascii="Arial" w:hAnsi="Arial" w:cs="Arial"/>
        </w:rPr>
        <w:t xml:space="preserve">, </w:t>
      </w:r>
      <w:r w:rsidRPr="008B2E6D">
        <w:rPr>
          <w:rFonts w:ascii="Arial" w:hAnsi="Arial" w:cs="Arial"/>
        </w:rPr>
        <w:t xml:space="preserve">innovative </w:t>
      </w:r>
      <w:r w:rsidR="008B2E6D">
        <w:rPr>
          <w:rFonts w:ascii="Arial" w:hAnsi="Arial" w:cs="Arial"/>
        </w:rPr>
        <w:t xml:space="preserve">and proven </w:t>
      </w:r>
      <w:r w:rsidRPr="008B2E6D">
        <w:rPr>
          <w:rFonts w:ascii="Arial" w:hAnsi="Arial" w:cs="Arial"/>
        </w:rPr>
        <w:t>ideas and approaches in the field of youth development</w:t>
      </w:r>
      <w:r w:rsidR="008B2E6D" w:rsidRPr="008B2E6D">
        <w:rPr>
          <w:rFonts w:ascii="Arial" w:hAnsi="Arial" w:cs="Arial"/>
        </w:rPr>
        <w:t>;</w:t>
      </w:r>
    </w:p>
    <w:p w:rsidR="001921A4" w:rsidRPr="008B2E6D" w:rsidRDefault="001921A4" w:rsidP="008716DF">
      <w:pPr>
        <w:pStyle w:val="ListParagraph"/>
        <w:numPr>
          <w:ilvl w:val="0"/>
          <w:numId w:val="4"/>
        </w:numPr>
        <w:spacing w:after="0"/>
        <w:jc w:val="both"/>
        <w:rPr>
          <w:rFonts w:ascii="Arial" w:hAnsi="Arial" w:cs="Arial"/>
        </w:rPr>
      </w:pPr>
      <w:r w:rsidRPr="008B2E6D">
        <w:rPr>
          <w:rFonts w:ascii="Arial" w:hAnsi="Arial" w:cs="Arial"/>
        </w:rPr>
        <w:t>To critically examine youth development theory and practice inside and outside of government with specific focus</w:t>
      </w:r>
      <w:r w:rsidR="00BC5B42">
        <w:rPr>
          <w:rFonts w:ascii="Arial" w:hAnsi="Arial" w:cs="Arial"/>
        </w:rPr>
        <w:t xml:space="preserve"> on best practices in evidence-</w:t>
      </w:r>
      <w:r w:rsidRPr="008B2E6D">
        <w:rPr>
          <w:rFonts w:ascii="Arial" w:hAnsi="Arial" w:cs="Arial"/>
        </w:rPr>
        <w:t>based youth development;</w:t>
      </w:r>
    </w:p>
    <w:p w:rsidR="001921A4" w:rsidRPr="008B2E6D" w:rsidRDefault="001921A4" w:rsidP="008716DF">
      <w:pPr>
        <w:pStyle w:val="ListParagraph"/>
        <w:numPr>
          <w:ilvl w:val="0"/>
          <w:numId w:val="4"/>
        </w:numPr>
        <w:jc w:val="both"/>
        <w:rPr>
          <w:rFonts w:ascii="Arial" w:hAnsi="Arial" w:cs="Arial"/>
        </w:rPr>
      </w:pPr>
      <w:r w:rsidRPr="008B2E6D">
        <w:rPr>
          <w:rFonts w:ascii="Arial" w:hAnsi="Arial" w:cs="Arial"/>
        </w:rPr>
        <w:t>To identify the strategic high level challenges facing evidence-based youth development practice inside and outside of government;</w:t>
      </w:r>
    </w:p>
    <w:p w:rsidR="001921A4" w:rsidRDefault="001921A4" w:rsidP="008716DF">
      <w:pPr>
        <w:pStyle w:val="ListParagraph"/>
        <w:numPr>
          <w:ilvl w:val="0"/>
          <w:numId w:val="4"/>
        </w:numPr>
        <w:jc w:val="both"/>
        <w:rPr>
          <w:rFonts w:ascii="Arial" w:hAnsi="Arial" w:cs="Arial"/>
        </w:rPr>
      </w:pPr>
      <w:r w:rsidRPr="008B2E6D">
        <w:rPr>
          <w:rFonts w:ascii="Arial" w:hAnsi="Arial" w:cs="Arial"/>
        </w:rPr>
        <w:t>To create opportunities for engagement and networking for all youth development stakeholders;</w:t>
      </w:r>
    </w:p>
    <w:p w:rsidR="008716DF" w:rsidRPr="008B2E6D" w:rsidRDefault="008716DF" w:rsidP="008716DF">
      <w:pPr>
        <w:pStyle w:val="ListParagraph"/>
        <w:ind w:left="360"/>
        <w:rPr>
          <w:rFonts w:ascii="Arial" w:hAnsi="Arial" w:cs="Arial"/>
        </w:rPr>
      </w:pPr>
    </w:p>
    <w:p w:rsidR="001921A4" w:rsidRPr="008B2E6D" w:rsidRDefault="008B2E6D" w:rsidP="008B2E6D">
      <w:pPr>
        <w:spacing w:line="276" w:lineRule="auto"/>
        <w:rPr>
          <w:rFonts w:ascii="Arial" w:hAnsi="Arial" w:cs="Arial"/>
          <w:b/>
        </w:rPr>
      </w:pPr>
      <w:r w:rsidRPr="008B2E6D">
        <w:rPr>
          <w:rFonts w:ascii="Arial" w:hAnsi="Arial" w:cs="Arial"/>
          <w:b/>
        </w:rPr>
        <w:t>3</w:t>
      </w:r>
      <w:r w:rsidR="00452721">
        <w:rPr>
          <w:rFonts w:ascii="Arial" w:hAnsi="Arial" w:cs="Arial"/>
          <w:b/>
        </w:rPr>
        <w:t xml:space="preserve">. </w:t>
      </w:r>
      <w:r w:rsidR="001921A4" w:rsidRPr="008B2E6D">
        <w:rPr>
          <w:rFonts w:ascii="Arial" w:hAnsi="Arial" w:cs="Arial"/>
          <w:b/>
        </w:rPr>
        <w:t>Colloquium Methodology</w:t>
      </w:r>
    </w:p>
    <w:p w:rsidR="001921A4" w:rsidRDefault="008B2E6D" w:rsidP="008716DF">
      <w:pPr>
        <w:spacing w:line="276" w:lineRule="auto"/>
        <w:jc w:val="both"/>
        <w:rPr>
          <w:rFonts w:ascii="Arial" w:hAnsi="Arial" w:cs="Arial"/>
        </w:rPr>
      </w:pPr>
      <w:r w:rsidRPr="008B2E6D">
        <w:rPr>
          <w:rFonts w:ascii="Arial" w:hAnsi="Arial" w:cs="Arial"/>
        </w:rPr>
        <w:t xml:space="preserve">The </w:t>
      </w:r>
      <w:r w:rsidR="001921A4" w:rsidRPr="008B2E6D">
        <w:rPr>
          <w:rFonts w:ascii="Arial" w:hAnsi="Arial" w:cs="Arial"/>
        </w:rPr>
        <w:t xml:space="preserve">Colloquium </w:t>
      </w:r>
      <w:r w:rsidRPr="008B2E6D">
        <w:rPr>
          <w:rFonts w:ascii="Arial" w:hAnsi="Arial" w:cs="Arial"/>
        </w:rPr>
        <w:t xml:space="preserve">will be </w:t>
      </w:r>
      <w:r w:rsidR="001921A4" w:rsidRPr="008B2E6D">
        <w:rPr>
          <w:rFonts w:ascii="Arial" w:hAnsi="Arial" w:cs="Arial"/>
        </w:rPr>
        <w:t xml:space="preserve">methodologically organised around specific thematic areas- the proposed themes are detailed further in this concept note. </w:t>
      </w:r>
      <w:r w:rsidR="0066719D">
        <w:rPr>
          <w:rFonts w:ascii="Arial" w:hAnsi="Arial" w:cs="Arial"/>
        </w:rPr>
        <w:t xml:space="preserve">Organisations/individuals </w:t>
      </w:r>
      <w:r w:rsidRPr="008B2E6D">
        <w:rPr>
          <w:rFonts w:ascii="Arial" w:hAnsi="Arial" w:cs="Arial"/>
        </w:rPr>
        <w:t xml:space="preserve">wanting to present their ideas around specific themes are requested to submit a </w:t>
      </w:r>
      <w:r>
        <w:rPr>
          <w:rFonts w:ascii="Arial" w:hAnsi="Arial" w:cs="Arial"/>
        </w:rPr>
        <w:t xml:space="preserve">Presentation Abstract of no longer than 1 page that </w:t>
      </w:r>
      <w:r w:rsidRPr="008B2E6D">
        <w:rPr>
          <w:rFonts w:ascii="Arial" w:hAnsi="Arial" w:cs="Arial"/>
        </w:rPr>
        <w:t xml:space="preserve">outlines the key elements of their </w:t>
      </w:r>
      <w:r>
        <w:rPr>
          <w:rFonts w:ascii="Arial" w:hAnsi="Arial" w:cs="Arial"/>
        </w:rPr>
        <w:t xml:space="preserve">proposed </w:t>
      </w:r>
      <w:r w:rsidRPr="008B2E6D">
        <w:rPr>
          <w:rFonts w:ascii="Arial" w:hAnsi="Arial" w:cs="Arial"/>
        </w:rPr>
        <w:t xml:space="preserve">presentations. </w:t>
      </w:r>
      <w:r>
        <w:rPr>
          <w:rFonts w:ascii="Arial" w:hAnsi="Arial" w:cs="Arial"/>
        </w:rPr>
        <w:t xml:space="preserve">A committee will evaluate all submissions and approve those submissions that address the requirements as set out in this call for abstracts. </w:t>
      </w:r>
    </w:p>
    <w:p w:rsidR="008B2E6D" w:rsidRDefault="008B2E6D" w:rsidP="008B2E6D">
      <w:pPr>
        <w:spacing w:line="276" w:lineRule="auto"/>
        <w:rPr>
          <w:rFonts w:ascii="Arial" w:hAnsi="Arial" w:cs="Arial"/>
        </w:rPr>
      </w:pPr>
    </w:p>
    <w:p w:rsidR="008B2E6D" w:rsidRDefault="008B2E6D" w:rsidP="008716DF">
      <w:pPr>
        <w:spacing w:line="276" w:lineRule="auto"/>
        <w:jc w:val="both"/>
        <w:rPr>
          <w:rFonts w:ascii="Arial" w:hAnsi="Arial" w:cs="Arial"/>
        </w:rPr>
      </w:pPr>
      <w:r>
        <w:rPr>
          <w:rFonts w:ascii="Arial" w:hAnsi="Arial" w:cs="Arial"/>
        </w:rPr>
        <w:lastRenderedPageBreak/>
        <w:t>Presenting organisations</w:t>
      </w:r>
      <w:r w:rsidR="0066719D">
        <w:rPr>
          <w:rFonts w:ascii="Arial" w:hAnsi="Arial" w:cs="Arial"/>
        </w:rPr>
        <w:t xml:space="preserve">/individuals </w:t>
      </w:r>
      <w:r>
        <w:rPr>
          <w:rFonts w:ascii="Arial" w:hAnsi="Arial" w:cs="Arial"/>
        </w:rPr>
        <w:t xml:space="preserve">are requested to focus on the key areas outlined in this Call for Abstracts and to avoid using the occasion primarily to market and punt their organisational and programmatic profiles. </w:t>
      </w:r>
    </w:p>
    <w:p w:rsidR="00FD16F5" w:rsidRDefault="00FD16F5" w:rsidP="008B2E6D">
      <w:pPr>
        <w:spacing w:line="276" w:lineRule="auto"/>
        <w:rPr>
          <w:rFonts w:ascii="Arial" w:hAnsi="Arial" w:cs="Arial"/>
        </w:rPr>
      </w:pPr>
    </w:p>
    <w:p w:rsidR="001921A4" w:rsidRPr="008B2E6D" w:rsidRDefault="00452721" w:rsidP="008B2E6D">
      <w:pPr>
        <w:pStyle w:val="ListParagraph"/>
        <w:ind w:left="0"/>
        <w:rPr>
          <w:rFonts w:ascii="Arial" w:hAnsi="Arial" w:cs="Arial"/>
          <w:b/>
        </w:rPr>
      </w:pPr>
      <w:r>
        <w:rPr>
          <w:rFonts w:ascii="Arial" w:hAnsi="Arial" w:cs="Arial"/>
          <w:b/>
        </w:rPr>
        <w:t xml:space="preserve">4. </w:t>
      </w:r>
      <w:r w:rsidR="001921A4" w:rsidRPr="008B2E6D">
        <w:rPr>
          <w:rFonts w:ascii="Arial" w:hAnsi="Arial" w:cs="Arial"/>
          <w:b/>
        </w:rPr>
        <w:t>Colloquium Themes</w:t>
      </w:r>
    </w:p>
    <w:p w:rsidR="008B2E6D" w:rsidRDefault="008B2E6D" w:rsidP="008B2E6D">
      <w:pPr>
        <w:pStyle w:val="ListParagraph"/>
        <w:ind w:left="0"/>
        <w:rPr>
          <w:rFonts w:ascii="Arial" w:hAnsi="Arial" w:cs="Arial"/>
        </w:rPr>
      </w:pPr>
      <w:r>
        <w:rPr>
          <w:rFonts w:ascii="Arial" w:hAnsi="Arial" w:cs="Arial"/>
        </w:rPr>
        <w:t xml:space="preserve">Presentations are sought that correspond with the following </w:t>
      </w:r>
      <w:r w:rsidR="001921A4" w:rsidRPr="008B2E6D">
        <w:rPr>
          <w:rFonts w:ascii="Arial" w:hAnsi="Arial" w:cs="Arial"/>
        </w:rPr>
        <w:t>thematic areas</w:t>
      </w:r>
      <w:r>
        <w:rPr>
          <w:rFonts w:ascii="Arial" w:hAnsi="Arial" w:cs="Arial"/>
        </w:rPr>
        <w:t>:</w:t>
      </w:r>
    </w:p>
    <w:p w:rsidR="008716DF" w:rsidRDefault="008716DF" w:rsidP="008B2E6D">
      <w:pPr>
        <w:pStyle w:val="ListParagraph"/>
        <w:ind w:left="0"/>
        <w:rPr>
          <w:rFonts w:ascii="Arial" w:hAnsi="Arial" w:cs="Arial"/>
        </w:rPr>
      </w:pPr>
    </w:p>
    <w:p w:rsidR="001921A4" w:rsidRPr="008B2E6D" w:rsidRDefault="00452721" w:rsidP="008B2E6D">
      <w:pPr>
        <w:tabs>
          <w:tab w:val="left" w:pos="2235"/>
        </w:tabs>
        <w:spacing w:line="276" w:lineRule="auto"/>
        <w:rPr>
          <w:rFonts w:ascii="Arial" w:hAnsi="Arial" w:cs="Arial"/>
          <w:b/>
        </w:rPr>
      </w:pPr>
      <w:r>
        <w:rPr>
          <w:rFonts w:ascii="Arial" w:hAnsi="Arial" w:cs="Arial"/>
          <w:b/>
        </w:rPr>
        <w:t xml:space="preserve">4.1 </w:t>
      </w:r>
      <w:r w:rsidR="001921A4" w:rsidRPr="008B2E6D">
        <w:rPr>
          <w:rFonts w:ascii="Arial" w:hAnsi="Arial" w:cs="Arial"/>
          <w:b/>
        </w:rPr>
        <w:t>Youth Transitions and Change</w:t>
      </w:r>
    </w:p>
    <w:p w:rsidR="008B2E6D" w:rsidRDefault="008B2E6D" w:rsidP="008716DF">
      <w:pPr>
        <w:autoSpaceDE w:val="0"/>
        <w:autoSpaceDN w:val="0"/>
        <w:adjustRightInd w:val="0"/>
        <w:spacing w:line="276" w:lineRule="auto"/>
        <w:jc w:val="both"/>
        <w:rPr>
          <w:rFonts w:ascii="Arial" w:hAnsi="Arial" w:cs="Arial"/>
        </w:rPr>
      </w:pPr>
      <w:r w:rsidRPr="008B2E6D">
        <w:rPr>
          <w:rFonts w:ascii="Arial" w:hAnsi="Arial" w:cs="Arial"/>
          <w:color w:val="000000" w:themeColor="text1"/>
        </w:rPr>
        <w:t>Young people have to contend with a range of complex, difficult, disruptive and often simultaneous transitions</w:t>
      </w:r>
      <w:r>
        <w:rPr>
          <w:rFonts w:ascii="Arial" w:hAnsi="Arial" w:cs="Arial"/>
          <w:color w:val="000000" w:themeColor="text1"/>
        </w:rPr>
        <w:t xml:space="preserve">. They </w:t>
      </w:r>
      <w:r w:rsidRPr="008B2E6D">
        <w:rPr>
          <w:rFonts w:ascii="Arial" w:hAnsi="Arial" w:cs="Arial"/>
          <w:color w:val="000000" w:themeColor="text1"/>
        </w:rPr>
        <w:t xml:space="preserve">often lack the </w:t>
      </w:r>
      <w:r>
        <w:rPr>
          <w:rFonts w:ascii="Arial" w:hAnsi="Arial" w:cs="Arial"/>
          <w:color w:val="000000" w:themeColor="text1"/>
        </w:rPr>
        <w:t xml:space="preserve">services, opportunities and </w:t>
      </w:r>
      <w:r w:rsidRPr="008B2E6D">
        <w:rPr>
          <w:rFonts w:ascii="Arial" w:hAnsi="Arial" w:cs="Arial"/>
          <w:color w:val="000000" w:themeColor="text1"/>
        </w:rPr>
        <w:t xml:space="preserve">support needed and are also deemed ‘at risk’ when they fail to cope with these processes adequately. This thematic area calls for presentations that engage with the key challenges and best practice innovations in relation to </w:t>
      </w:r>
      <w:r w:rsidRPr="008B2E6D">
        <w:rPr>
          <w:rFonts w:ascii="Arial" w:hAnsi="Arial" w:cs="Arial"/>
          <w:bCs/>
          <w:color w:val="000000" w:themeColor="text1"/>
        </w:rPr>
        <w:t>young people undergoing various processes of transition and change</w:t>
      </w:r>
      <w:r w:rsidRPr="008B2E6D">
        <w:rPr>
          <w:rFonts w:ascii="Arial" w:hAnsi="Arial" w:cs="Arial"/>
          <w:bCs/>
          <w:color w:val="1A3333"/>
        </w:rPr>
        <w:t>.</w:t>
      </w:r>
      <w:r w:rsidRPr="008B2E6D">
        <w:rPr>
          <w:rFonts w:ascii="Arial" w:hAnsi="Arial" w:cs="Arial"/>
        </w:rPr>
        <w:t xml:space="preserve"> </w:t>
      </w:r>
      <w:r>
        <w:rPr>
          <w:rFonts w:ascii="Arial" w:hAnsi="Arial" w:cs="Arial"/>
        </w:rPr>
        <w:t xml:space="preserve">Of particular interest are presentations that deal with the challenges of </w:t>
      </w:r>
      <w:r w:rsidRPr="008B2E6D">
        <w:rPr>
          <w:rFonts w:ascii="Arial" w:hAnsi="Arial" w:cs="Arial"/>
        </w:rPr>
        <w:t>the role of the family as a key</w:t>
      </w:r>
      <w:r w:rsidRPr="008B2E6D">
        <w:rPr>
          <w:rFonts w:ascii="Arial" w:hAnsi="Arial" w:cs="Arial"/>
          <w:lang w:eastAsia="en-US"/>
        </w:rPr>
        <w:t xml:space="preserve"> institution in the lives of youth</w:t>
      </w:r>
      <w:r>
        <w:rPr>
          <w:rFonts w:ascii="Arial" w:hAnsi="Arial" w:cs="Arial"/>
          <w:lang w:eastAsia="en-US"/>
        </w:rPr>
        <w:t xml:space="preserve">. </w:t>
      </w:r>
      <w:r>
        <w:rPr>
          <w:rFonts w:ascii="Arial" w:hAnsi="Arial" w:cs="Arial"/>
        </w:rPr>
        <w:t xml:space="preserve">Presentations that provide new insights into processes of youth transitions and change of youth in gangs and ‘hard to reach youth’ are also welcomed. </w:t>
      </w:r>
    </w:p>
    <w:p w:rsidR="00FD16F5" w:rsidRPr="008B2E6D" w:rsidRDefault="00FD16F5" w:rsidP="008B2E6D">
      <w:pPr>
        <w:autoSpaceDE w:val="0"/>
        <w:autoSpaceDN w:val="0"/>
        <w:adjustRightInd w:val="0"/>
        <w:spacing w:line="276" w:lineRule="auto"/>
        <w:rPr>
          <w:rFonts w:ascii="Arial" w:hAnsi="Arial" w:cs="Arial"/>
        </w:rPr>
      </w:pPr>
    </w:p>
    <w:p w:rsidR="001921A4" w:rsidRPr="008B2E6D" w:rsidRDefault="00452721" w:rsidP="008B2E6D">
      <w:pPr>
        <w:tabs>
          <w:tab w:val="left" w:pos="2235"/>
        </w:tabs>
        <w:spacing w:line="276" w:lineRule="auto"/>
        <w:rPr>
          <w:rFonts w:ascii="Arial" w:hAnsi="Arial" w:cs="Arial"/>
          <w:b/>
        </w:rPr>
      </w:pPr>
      <w:r>
        <w:rPr>
          <w:rFonts w:ascii="Arial" w:hAnsi="Arial" w:cs="Arial"/>
          <w:b/>
        </w:rPr>
        <w:t xml:space="preserve">4.2 </w:t>
      </w:r>
      <w:r w:rsidR="001921A4" w:rsidRPr="008B2E6D">
        <w:rPr>
          <w:rFonts w:ascii="Arial" w:hAnsi="Arial" w:cs="Arial"/>
          <w:b/>
        </w:rPr>
        <w:t>Youth Life Chances and opportunity Pathways</w:t>
      </w:r>
    </w:p>
    <w:p w:rsidR="008B2E6D" w:rsidRPr="00FD16F5" w:rsidRDefault="008B2E6D" w:rsidP="008716DF">
      <w:pPr>
        <w:autoSpaceDE w:val="0"/>
        <w:autoSpaceDN w:val="0"/>
        <w:adjustRightInd w:val="0"/>
        <w:spacing w:line="276" w:lineRule="auto"/>
        <w:jc w:val="both"/>
        <w:rPr>
          <w:rFonts w:ascii="Arial" w:hAnsi="Arial" w:cs="Arial"/>
        </w:rPr>
      </w:pPr>
      <w:r w:rsidRPr="00FD16F5">
        <w:rPr>
          <w:rFonts w:ascii="Arial" w:hAnsi="Arial" w:cs="Arial"/>
        </w:rPr>
        <w:t xml:space="preserve">Youth Development is a process that involves a multiplicity of </w:t>
      </w:r>
      <w:r w:rsidRPr="00FD16F5">
        <w:rPr>
          <w:rFonts w:ascii="Arial" w:hAnsi="Arial" w:cs="Arial"/>
          <w:bCs/>
        </w:rPr>
        <w:t xml:space="preserve">opportunities, diverse avenues and interlinked pathways that enable young people to acquire the necessary academic, vocational, social, life, and resiliency competencies that form the core of the long –term outcomes of the YDS. Presentations in this thematic </w:t>
      </w:r>
      <w:r w:rsidRPr="00FD16F5">
        <w:rPr>
          <w:rFonts w:ascii="Arial" w:hAnsi="Arial" w:cs="Arial"/>
        </w:rPr>
        <w:t xml:space="preserve">area must </w:t>
      </w:r>
      <w:r w:rsidRPr="00FD16F5">
        <w:rPr>
          <w:rFonts w:ascii="Arial" w:hAnsi="Arial" w:cs="Arial"/>
          <w:bCs/>
        </w:rPr>
        <w:t xml:space="preserve">provide a multiplicity of linked, supported and outcomes based Pathways for young people.  Two important sub-themes around which presentations are welcomed are: </w:t>
      </w:r>
      <w:r w:rsidRPr="00FD16F5">
        <w:rPr>
          <w:rFonts w:ascii="Arial" w:hAnsi="Arial" w:cs="Arial"/>
        </w:rPr>
        <w:t xml:space="preserve"> the school to work transition and linking young people to the world of work and education (with specific focus on NEETS - young people not in Employment, Education or Training). </w:t>
      </w:r>
    </w:p>
    <w:p w:rsidR="008B2E6D" w:rsidRDefault="008B2E6D" w:rsidP="008B2E6D">
      <w:pPr>
        <w:tabs>
          <w:tab w:val="left" w:pos="2235"/>
        </w:tabs>
        <w:spacing w:line="276" w:lineRule="auto"/>
        <w:rPr>
          <w:rFonts w:ascii="Arial" w:hAnsi="Arial" w:cs="Arial"/>
          <w:b/>
        </w:rPr>
      </w:pPr>
    </w:p>
    <w:p w:rsidR="001921A4" w:rsidRPr="008B2E6D" w:rsidRDefault="00452721" w:rsidP="008B2E6D">
      <w:pPr>
        <w:tabs>
          <w:tab w:val="left" w:pos="2235"/>
        </w:tabs>
        <w:spacing w:line="276" w:lineRule="auto"/>
        <w:rPr>
          <w:rFonts w:ascii="Arial" w:hAnsi="Arial" w:cs="Arial"/>
          <w:b/>
        </w:rPr>
      </w:pPr>
      <w:r>
        <w:rPr>
          <w:rFonts w:ascii="Arial" w:hAnsi="Arial" w:cs="Arial"/>
          <w:b/>
        </w:rPr>
        <w:t xml:space="preserve">4.3 </w:t>
      </w:r>
      <w:r w:rsidR="001921A4" w:rsidRPr="008B2E6D">
        <w:rPr>
          <w:rFonts w:ascii="Arial" w:hAnsi="Arial" w:cs="Arial"/>
          <w:b/>
        </w:rPr>
        <w:t xml:space="preserve">Youth Leadership Development </w:t>
      </w:r>
    </w:p>
    <w:p w:rsidR="001236CE" w:rsidRDefault="008B2E6D" w:rsidP="008716DF">
      <w:pPr>
        <w:pStyle w:val="ListParagraph"/>
        <w:tabs>
          <w:tab w:val="left" w:pos="2235"/>
        </w:tabs>
        <w:ind w:left="0"/>
        <w:jc w:val="both"/>
        <w:rPr>
          <w:rFonts w:ascii="Arial" w:hAnsi="Arial" w:cs="Arial"/>
        </w:rPr>
      </w:pPr>
      <w:r w:rsidRPr="008B2E6D">
        <w:rPr>
          <w:rFonts w:ascii="Arial" w:hAnsi="Arial" w:cs="Arial"/>
        </w:rPr>
        <w:t>Youth leadership development is central to meeting the long term challenges posed by</w:t>
      </w:r>
      <w:r>
        <w:rPr>
          <w:rFonts w:ascii="Arial" w:hAnsi="Arial" w:cs="Arial"/>
        </w:rPr>
        <w:t xml:space="preserve"> the YDS</w:t>
      </w:r>
      <w:r w:rsidRPr="008B2E6D">
        <w:rPr>
          <w:rFonts w:ascii="Arial" w:hAnsi="Arial" w:cs="Arial"/>
        </w:rPr>
        <w:t>.</w:t>
      </w:r>
      <w:r w:rsidR="001236CE">
        <w:rPr>
          <w:rFonts w:ascii="Arial" w:hAnsi="Arial" w:cs="Arial"/>
        </w:rPr>
        <w:t xml:space="preserve"> Of particular interest are presentations that deal with identity and belonging; ensuring that youth are able to identify with positive influences in their lives which promote a s</w:t>
      </w:r>
      <w:r w:rsidR="00FD16F5">
        <w:rPr>
          <w:rFonts w:ascii="Arial" w:hAnsi="Arial" w:cs="Arial"/>
        </w:rPr>
        <w:t>ense of belonging and agency for leadership and active citizenship.</w:t>
      </w:r>
    </w:p>
    <w:p w:rsidR="001921A4" w:rsidRPr="008B2E6D" w:rsidRDefault="00452721" w:rsidP="008B2E6D">
      <w:pPr>
        <w:tabs>
          <w:tab w:val="left" w:pos="2235"/>
        </w:tabs>
        <w:spacing w:line="276" w:lineRule="auto"/>
        <w:rPr>
          <w:rFonts w:ascii="Arial" w:hAnsi="Arial" w:cs="Arial"/>
          <w:b/>
        </w:rPr>
      </w:pPr>
      <w:r>
        <w:rPr>
          <w:rFonts w:ascii="Arial" w:hAnsi="Arial" w:cs="Arial"/>
          <w:b/>
        </w:rPr>
        <w:t xml:space="preserve">4.4 </w:t>
      </w:r>
      <w:r w:rsidR="001921A4" w:rsidRPr="008B2E6D">
        <w:rPr>
          <w:rFonts w:ascii="Arial" w:hAnsi="Arial" w:cs="Arial"/>
          <w:b/>
        </w:rPr>
        <w:t>Rural and Farm Youth</w:t>
      </w:r>
    </w:p>
    <w:p w:rsidR="008B2E6D" w:rsidRDefault="008B2E6D" w:rsidP="008716DF">
      <w:pPr>
        <w:pStyle w:val="ListParagraph"/>
        <w:tabs>
          <w:tab w:val="left" w:pos="2235"/>
        </w:tabs>
        <w:ind w:left="0"/>
        <w:jc w:val="both"/>
        <w:rPr>
          <w:rFonts w:ascii="Arial" w:hAnsi="Arial" w:cs="Arial"/>
        </w:rPr>
      </w:pPr>
      <w:r w:rsidRPr="008B2E6D">
        <w:rPr>
          <w:rFonts w:ascii="Arial" w:hAnsi="Arial" w:cs="Arial"/>
        </w:rPr>
        <w:t xml:space="preserve">The situation of </w:t>
      </w:r>
      <w:r w:rsidR="001236CE">
        <w:rPr>
          <w:rFonts w:ascii="Arial" w:hAnsi="Arial" w:cs="Arial"/>
        </w:rPr>
        <w:t xml:space="preserve">youth living in </w:t>
      </w:r>
      <w:r w:rsidRPr="008B2E6D">
        <w:rPr>
          <w:rFonts w:ascii="Arial" w:hAnsi="Arial" w:cs="Arial"/>
        </w:rPr>
        <w:t xml:space="preserve">rural and farm </w:t>
      </w:r>
      <w:r w:rsidR="001236CE">
        <w:rPr>
          <w:rFonts w:ascii="Arial" w:hAnsi="Arial" w:cs="Arial"/>
        </w:rPr>
        <w:t xml:space="preserve">areas </w:t>
      </w:r>
      <w:r w:rsidRPr="008B2E6D">
        <w:rPr>
          <w:rFonts w:ascii="Arial" w:hAnsi="Arial" w:cs="Arial"/>
        </w:rPr>
        <w:t xml:space="preserve">demands special attention. The contextual specificities of young people in rural areas and on farms therefore demand a specialised focus that addresses their unique needs and challenges.  </w:t>
      </w:r>
    </w:p>
    <w:p w:rsidR="001236CE" w:rsidRDefault="001236CE" w:rsidP="008B2E6D">
      <w:pPr>
        <w:pStyle w:val="ListParagraph"/>
        <w:tabs>
          <w:tab w:val="left" w:pos="2235"/>
        </w:tabs>
        <w:ind w:left="0"/>
        <w:rPr>
          <w:rFonts w:ascii="Arial" w:hAnsi="Arial" w:cs="Arial"/>
        </w:rPr>
      </w:pPr>
    </w:p>
    <w:p w:rsidR="001236CE" w:rsidRPr="00FD16F5" w:rsidRDefault="00452721" w:rsidP="008B2E6D">
      <w:pPr>
        <w:pStyle w:val="ListParagraph"/>
        <w:tabs>
          <w:tab w:val="left" w:pos="2235"/>
        </w:tabs>
        <w:ind w:left="0"/>
        <w:rPr>
          <w:rFonts w:ascii="Arial" w:hAnsi="Arial" w:cs="Arial"/>
          <w:b/>
        </w:rPr>
      </w:pPr>
      <w:r>
        <w:rPr>
          <w:rFonts w:ascii="Arial" w:hAnsi="Arial" w:cs="Arial"/>
          <w:b/>
        </w:rPr>
        <w:t xml:space="preserve">5. </w:t>
      </w:r>
      <w:r w:rsidR="00FD16F5" w:rsidRPr="00FD16F5">
        <w:rPr>
          <w:rFonts w:ascii="Arial" w:hAnsi="Arial" w:cs="Arial"/>
          <w:b/>
        </w:rPr>
        <w:t>KEY AREAS TO CONSIDER</w:t>
      </w:r>
    </w:p>
    <w:p w:rsidR="00D2276C" w:rsidRPr="00D2276C" w:rsidRDefault="00D2276C" w:rsidP="008716DF">
      <w:pPr>
        <w:pStyle w:val="ListParagraph"/>
        <w:numPr>
          <w:ilvl w:val="0"/>
          <w:numId w:val="9"/>
        </w:numPr>
        <w:jc w:val="both"/>
        <w:rPr>
          <w:rFonts w:ascii="Arial" w:hAnsi="Arial" w:cs="Arial"/>
        </w:rPr>
      </w:pPr>
      <w:r w:rsidRPr="00D2276C">
        <w:rPr>
          <w:rFonts w:ascii="Arial" w:hAnsi="Arial" w:cs="Arial"/>
        </w:rPr>
        <w:t>Innovation and new perspectives</w:t>
      </w:r>
      <w:r w:rsidR="00FD16F5">
        <w:rPr>
          <w:rFonts w:ascii="Arial" w:hAnsi="Arial" w:cs="Arial"/>
        </w:rPr>
        <w:t xml:space="preserve"> in conception and design</w:t>
      </w:r>
      <w:r w:rsidR="0066719D">
        <w:rPr>
          <w:rFonts w:ascii="Arial" w:hAnsi="Arial" w:cs="Arial"/>
        </w:rPr>
        <w:t xml:space="preserve"> of initiative</w:t>
      </w:r>
    </w:p>
    <w:p w:rsidR="00D2276C" w:rsidRDefault="00D2276C" w:rsidP="008716DF">
      <w:pPr>
        <w:pStyle w:val="ListParagraph"/>
        <w:numPr>
          <w:ilvl w:val="0"/>
          <w:numId w:val="9"/>
        </w:numPr>
        <w:tabs>
          <w:tab w:val="left" w:pos="2235"/>
        </w:tabs>
        <w:jc w:val="both"/>
        <w:rPr>
          <w:rFonts w:ascii="Arial" w:hAnsi="Arial" w:cs="Arial"/>
        </w:rPr>
      </w:pPr>
      <w:r>
        <w:rPr>
          <w:rFonts w:ascii="Arial" w:hAnsi="Arial" w:cs="Arial"/>
        </w:rPr>
        <w:t xml:space="preserve">Theory of Change and SMART (Specific, Measurable, Assignable/Achievable, Realistic, Time-related) </w:t>
      </w:r>
      <w:r w:rsidR="0066719D">
        <w:rPr>
          <w:rFonts w:ascii="Arial" w:hAnsi="Arial" w:cs="Arial"/>
        </w:rPr>
        <w:t>objectives</w:t>
      </w:r>
    </w:p>
    <w:p w:rsidR="001236CE" w:rsidRDefault="001236CE" w:rsidP="008716DF">
      <w:pPr>
        <w:pStyle w:val="ListParagraph"/>
        <w:numPr>
          <w:ilvl w:val="0"/>
          <w:numId w:val="9"/>
        </w:numPr>
        <w:tabs>
          <w:tab w:val="left" w:pos="2235"/>
        </w:tabs>
        <w:jc w:val="both"/>
        <w:rPr>
          <w:rFonts w:ascii="Arial" w:hAnsi="Arial" w:cs="Arial"/>
        </w:rPr>
      </w:pPr>
      <w:r>
        <w:rPr>
          <w:rFonts w:ascii="Arial" w:hAnsi="Arial" w:cs="Arial"/>
        </w:rPr>
        <w:t>Organizational and governance structures for effective management and leadership</w:t>
      </w:r>
    </w:p>
    <w:p w:rsidR="00FD16F5" w:rsidRDefault="00FD16F5" w:rsidP="008716DF">
      <w:pPr>
        <w:pStyle w:val="ListParagraph"/>
        <w:numPr>
          <w:ilvl w:val="0"/>
          <w:numId w:val="9"/>
        </w:numPr>
        <w:tabs>
          <w:tab w:val="left" w:pos="2235"/>
        </w:tabs>
        <w:jc w:val="both"/>
        <w:rPr>
          <w:rFonts w:ascii="Arial" w:hAnsi="Arial" w:cs="Arial"/>
        </w:rPr>
      </w:pPr>
      <w:r>
        <w:rPr>
          <w:rFonts w:ascii="Arial" w:hAnsi="Arial" w:cs="Arial"/>
        </w:rPr>
        <w:t>Implementation, replication and scale</w:t>
      </w:r>
    </w:p>
    <w:p w:rsidR="001236CE" w:rsidRDefault="001236CE" w:rsidP="008716DF">
      <w:pPr>
        <w:pStyle w:val="ListParagraph"/>
        <w:numPr>
          <w:ilvl w:val="0"/>
          <w:numId w:val="9"/>
        </w:numPr>
        <w:tabs>
          <w:tab w:val="left" w:pos="2235"/>
        </w:tabs>
        <w:jc w:val="both"/>
        <w:rPr>
          <w:rFonts w:ascii="Arial" w:hAnsi="Arial" w:cs="Arial"/>
        </w:rPr>
      </w:pPr>
      <w:r>
        <w:rPr>
          <w:rFonts w:ascii="Arial" w:hAnsi="Arial" w:cs="Arial"/>
        </w:rPr>
        <w:t>Monitoring and evaluation of programmes</w:t>
      </w:r>
    </w:p>
    <w:p w:rsidR="001236CE" w:rsidRDefault="001236CE" w:rsidP="008716DF">
      <w:pPr>
        <w:pStyle w:val="ListParagraph"/>
        <w:numPr>
          <w:ilvl w:val="0"/>
          <w:numId w:val="9"/>
        </w:numPr>
        <w:tabs>
          <w:tab w:val="left" w:pos="2235"/>
        </w:tabs>
        <w:jc w:val="both"/>
        <w:rPr>
          <w:rFonts w:ascii="Arial" w:hAnsi="Arial" w:cs="Arial"/>
        </w:rPr>
      </w:pPr>
      <w:r>
        <w:rPr>
          <w:rFonts w:ascii="Arial" w:hAnsi="Arial" w:cs="Arial"/>
        </w:rPr>
        <w:t>Finance</w:t>
      </w:r>
      <w:r w:rsidR="0066719D">
        <w:rPr>
          <w:rFonts w:ascii="Arial" w:hAnsi="Arial" w:cs="Arial"/>
        </w:rPr>
        <w:t>/sustainability</w:t>
      </w:r>
      <w:r>
        <w:rPr>
          <w:rFonts w:ascii="Arial" w:hAnsi="Arial" w:cs="Arial"/>
        </w:rPr>
        <w:t xml:space="preserve"> models</w:t>
      </w:r>
    </w:p>
    <w:p w:rsidR="00FD16F5" w:rsidRDefault="00FD16F5" w:rsidP="00FD16F5">
      <w:pPr>
        <w:pStyle w:val="ListParagraph"/>
        <w:tabs>
          <w:tab w:val="left" w:pos="2235"/>
        </w:tabs>
        <w:rPr>
          <w:rFonts w:ascii="Arial" w:hAnsi="Arial" w:cs="Arial"/>
        </w:rPr>
      </w:pPr>
    </w:p>
    <w:p w:rsidR="008B2E6D" w:rsidRDefault="008B2E6D" w:rsidP="008B2E6D">
      <w:pPr>
        <w:pStyle w:val="ListParagraph"/>
        <w:tabs>
          <w:tab w:val="left" w:pos="2235"/>
        </w:tabs>
        <w:ind w:left="0"/>
        <w:rPr>
          <w:rFonts w:ascii="Arial" w:hAnsi="Arial" w:cs="Arial"/>
          <w:b/>
        </w:rPr>
      </w:pPr>
      <w:r w:rsidRPr="008B2E6D">
        <w:rPr>
          <w:rFonts w:ascii="Arial" w:hAnsi="Arial" w:cs="Arial"/>
          <w:b/>
        </w:rPr>
        <w:t>Deadline for submission of Abstracts</w:t>
      </w:r>
    </w:p>
    <w:p w:rsidR="008B2E6D" w:rsidRPr="008B2E6D" w:rsidRDefault="008B2E6D" w:rsidP="008B2E6D">
      <w:pPr>
        <w:pStyle w:val="ListParagraph"/>
        <w:tabs>
          <w:tab w:val="left" w:pos="2235"/>
        </w:tabs>
        <w:ind w:left="0"/>
        <w:rPr>
          <w:rFonts w:ascii="Arial" w:hAnsi="Arial" w:cs="Arial"/>
        </w:rPr>
      </w:pPr>
      <w:r w:rsidRPr="008B2E6D">
        <w:rPr>
          <w:rFonts w:ascii="Arial" w:hAnsi="Arial" w:cs="Arial"/>
        </w:rPr>
        <w:t>The deadline for the submis</w:t>
      </w:r>
      <w:r w:rsidR="00FD16F5">
        <w:rPr>
          <w:rFonts w:ascii="Arial" w:hAnsi="Arial" w:cs="Arial"/>
        </w:rPr>
        <w:t>sion of abstracts is 24 October 2014 at 14:00.</w:t>
      </w:r>
      <w:r>
        <w:rPr>
          <w:rFonts w:ascii="Arial" w:hAnsi="Arial" w:cs="Arial"/>
        </w:rPr>
        <w:t xml:space="preserve"> All submissions </w:t>
      </w:r>
      <w:r w:rsidR="008716DF">
        <w:rPr>
          <w:rFonts w:ascii="Arial" w:hAnsi="Arial" w:cs="Arial"/>
        </w:rPr>
        <w:t>can be addressed to Ms Farhana Parker</w:t>
      </w:r>
      <w:r>
        <w:rPr>
          <w:rFonts w:ascii="Arial" w:hAnsi="Arial" w:cs="Arial"/>
        </w:rPr>
        <w:t xml:space="preserve"> at </w:t>
      </w:r>
      <w:hyperlink r:id="rId8" w:history="1">
        <w:r w:rsidRPr="00931010">
          <w:rPr>
            <w:rStyle w:val="Hyperlink"/>
            <w:rFonts w:ascii="Arial" w:hAnsi="Arial" w:cs="Arial"/>
          </w:rPr>
          <w:t>Farhana.Parker@westerncape.gov.za</w:t>
        </w:r>
      </w:hyperlink>
      <w:r w:rsidR="008716DF">
        <w:rPr>
          <w:rFonts w:ascii="Arial" w:hAnsi="Arial" w:cs="Arial"/>
        </w:rPr>
        <w:t xml:space="preserve"> or please co</w:t>
      </w:r>
      <w:r>
        <w:rPr>
          <w:rFonts w:ascii="Arial" w:hAnsi="Arial" w:cs="Arial"/>
        </w:rPr>
        <w:t xml:space="preserve">ntact </w:t>
      </w:r>
      <w:bookmarkStart w:id="0" w:name="_GoBack"/>
      <w:bookmarkEnd w:id="0"/>
      <w:r>
        <w:rPr>
          <w:rFonts w:ascii="Arial" w:hAnsi="Arial" w:cs="Arial"/>
        </w:rPr>
        <w:t xml:space="preserve">at 021 483 8997. </w:t>
      </w:r>
    </w:p>
    <w:sectPr w:rsidR="008B2E6D" w:rsidRPr="008B2E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E9" w:rsidRDefault="00BF60E9" w:rsidP="001921A4">
      <w:r>
        <w:separator/>
      </w:r>
    </w:p>
  </w:endnote>
  <w:endnote w:type="continuationSeparator" w:id="0">
    <w:p w:rsidR="00BF60E9" w:rsidRDefault="00BF60E9" w:rsidP="0019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E9" w:rsidRDefault="00BF60E9" w:rsidP="001921A4">
      <w:r>
        <w:separator/>
      </w:r>
    </w:p>
  </w:footnote>
  <w:footnote w:type="continuationSeparator" w:id="0">
    <w:p w:rsidR="00BF60E9" w:rsidRDefault="00BF60E9" w:rsidP="00192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03B"/>
    <w:multiLevelType w:val="multilevel"/>
    <w:tmpl w:val="A3BCD58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27D3625"/>
    <w:multiLevelType w:val="hybridMultilevel"/>
    <w:tmpl w:val="B17EA9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6D30050"/>
    <w:multiLevelType w:val="hybridMultilevel"/>
    <w:tmpl w:val="81AC18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2163306"/>
    <w:multiLevelType w:val="hybridMultilevel"/>
    <w:tmpl w:val="1A36F1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35750A9"/>
    <w:multiLevelType w:val="hybridMultilevel"/>
    <w:tmpl w:val="5BD213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4CD57CA"/>
    <w:multiLevelType w:val="hybridMultilevel"/>
    <w:tmpl w:val="2932BDE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1D1404"/>
    <w:multiLevelType w:val="hybridMultilevel"/>
    <w:tmpl w:val="6D4A28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A955BDB"/>
    <w:multiLevelType w:val="hybridMultilevel"/>
    <w:tmpl w:val="BC96704E"/>
    <w:lvl w:ilvl="0" w:tplc="8A6CCE7A">
      <w:numFmt w:val="bullet"/>
      <w:lvlText w:val="-"/>
      <w:lvlJc w:val="left"/>
      <w:pPr>
        <w:ind w:left="360" w:hanging="360"/>
      </w:pPr>
      <w:rPr>
        <w:rFonts w:ascii="Calibri" w:eastAsiaTheme="minorHAnsi"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5B063D08"/>
    <w:multiLevelType w:val="hybridMultilevel"/>
    <w:tmpl w:val="449A1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A6"/>
    <w:rsid w:val="001236CE"/>
    <w:rsid w:val="001921A4"/>
    <w:rsid w:val="00286E67"/>
    <w:rsid w:val="00452721"/>
    <w:rsid w:val="00460FA6"/>
    <w:rsid w:val="0066719D"/>
    <w:rsid w:val="00747059"/>
    <w:rsid w:val="007E1F41"/>
    <w:rsid w:val="007F2A61"/>
    <w:rsid w:val="008716DF"/>
    <w:rsid w:val="008B2E6D"/>
    <w:rsid w:val="008D7D98"/>
    <w:rsid w:val="00983A99"/>
    <w:rsid w:val="00A00DD9"/>
    <w:rsid w:val="00AC4753"/>
    <w:rsid w:val="00BC5B42"/>
    <w:rsid w:val="00BF60E9"/>
    <w:rsid w:val="00D14230"/>
    <w:rsid w:val="00D2276C"/>
    <w:rsid w:val="00F45606"/>
    <w:rsid w:val="00F714EB"/>
    <w:rsid w:val="00FD16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A6"/>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A6"/>
    <w:rPr>
      <w:color w:val="0563C1"/>
      <w:u w:val="single"/>
    </w:rPr>
  </w:style>
  <w:style w:type="paragraph" w:styleId="ListParagraph">
    <w:name w:val="List Paragraph"/>
    <w:basedOn w:val="Normal"/>
    <w:uiPriority w:val="34"/>
    <w:qFormat/>
    <w:rsid w:val="001921A4"/>
    <w:pPr>
      <w:spacing w:after="200" w:line="276" w:lineRule="auto"/>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1921A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21A4"/>
    <w:rPr>
      <w:b/>
      <w:bCs/>
    </w:rPr>
  </w:style>
  <w:style w:type="paragraph" w:styleId="FootnoteText">
    <w:name w:val="footnote text"/>
    <w:basedOn w:val="Normal"/>
    <w:link w:val="FootnoteTextChar"/>
    <w:uiPriority w:val="99"/>
    <w:semiHidden/>
    <w:unhideWhenUsed/>
    <w:rsid w:val="001921A4"/>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921A4"/>
    <w:rPr>
      <w:sz w:val="20"/>
      <w:szCs w:val="20"/>
    </w:rPr>
  </w:style>
  <w:style w:type="character" w:styleId="FootnoteReference">
    <w:name w:val="footnote reference"/>
    <w:basedOn w:val="DefaultParagraphFont"/>
    <w:uiPriority w:val="99"/>
    <w:semiHidden/>
    <w:unhideWhenUsed/>
    <w:rsid w:val="001921A4"/>
    <w:rPr>
      <w:vertAlign w:val="superscript"/>
    </w:rPr>
  </w:style>
  <w:style w:type="paragraph" w:styleId="Header">
    <w:name w:val="header"/>
    <w:basedOn w:val="Normal"/>
    <w:link w:val="HeaderChar"/>
    <w:uiPriority w:val="99"/>
    <w:unhideWhenUsed/>
    <w:rsid w:val="00452721"/>
    <w:pPr>
      <w:tabs>
        <w:tab w:val="center" w:pos="4513"/>
        <w:tab w:val="right" w:pos="9026"/>
      </w:tabs>
    </w:pPr>
  </w:style>
  <w:style w:type="character" w:customStyle="1" w:styleId="HeaderChar">
    <w:name w:val="Header Char"/>
    <w:basedOn w:val="DefaultParagraphFont"/>
    <w:link w:val="Header"/>
    <w:uiPriority w:val="99"/>
    <w:rsid w:val="00452721"/>
    <w:rPr>
      <w:rFonts w:ascii="Calibri" w:hAnsi="Calibri" w:cs="Times New Roman"/>
      <w:lang w:eastAsia="en-ZA"/>
    </w:rPr>
  </w:style>
  <w:style w:type="paragraph" w:styleId="Footer">
    <w:name w:val="footer"/>
    <w:basedOn w:val="Normal"/>
    <w:link w:val="FooterChar"/>
    <w:uiPriority w:val="99"/>
    <w:unhideWhenUsed/>
    <w:rsid w:val="00452721"/>
    <w:pPr>
      <w:tabs>
        <w:tab w:val="center" w:pos="4513"/>
        <w:tab w:val="right" w:pos="9026"/>
      </w:tabs>
    </w:pPr>
  </w:style>
  <w:style w:type="character" w:customStyle="1" w:styleId="FooterChar">
    <w:name w:val="Footer Char"/>
    <w:basedOn w:val="DefaultParagraphFont"/>
    <w:link w:val="Footer"/>
    <w:uiPriority w:val="99"/>
    <w:rsid w:val="00452721"/>
    <w:rPr>
      <w:rFonts w:ascii="Calibri" w:hAnsi="Calibri" w:cs="Times New Roman"/>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A6"/>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A6"/>
    <w:rPr>
      <w:color w:val="0563C1"/>
      <w:u w:val="single"/>
    </w:rPr>
  </w:style>
  <w:style w:type="paragraph" w:styleId="ListParagraph">
    <w:name w:val="List Paragraph"/>
    <w:basedOn w:val="Normal"/>
    <w:uiPriority w:val="34"/>
    <w:qFormat/>
    <w:rsid w:val="001921A4"/>
    <w:pPr>
      <w:spacing w:after="200" w:line="276" w:lineRule="auto"/>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1921A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921A4"/>
    <w:rPr>
      <w:b/>
      <w:bCs/>
    </w:rPr>
  </w:style>
  <w:style w:type="paragraph" w:styleId="FootnoteText">
    <w:name w:val="footnote text"/>
    <w:basedOn w:val="Normal"/>
    <w:link w:val="FootnoteTextChar"/>
    <w:uiPriority w:val="99"/>
    <w:semiHidden/>
    <w:unhideWhenUsed/>
    <w:rsid w:val="001921A4"/>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921A4"/>
    <w:rPr>
      <w:sz w:val="20"/>
      <w:szCs w:val="20"/>
    </w:rPr>
  </w:style>
  <w:style w:type="character" w:styleId="FootnoteReference">
    <w:name w:val="footnote reference"/>
    <w:basedOn w:val="DefaultParagraphFont"/>
    <w:uiPriority w:val="99"/>
    <w:semiHidden/>
    <w:unhideWhenUsed/>
    <w:rsid w:val="001921A4"/>
    <w:rPr>
      <w:vertAlign w:val="superscript"/>
    </w:rPr>
  </w:style>
  <w:style w:type="paragraph" w:styleId="Header">
    <w:name w:val="header"/>
    <w:basedOn w:val="Normal"/>
    <w:link w:val="HeaderChar"/>
    <w:uiPriority w:val="99"/>
    <w:unhideWhenUsed/>
    <w:rsid w:val="00452721"/>
    <w:pPr>
      <w:tabs>
        <w:tab w:val="center" w:pos="4513"/>
        <w:tab w:val="right" w:pos="9026"/>
      </w:tabs>
    </w:pPr>
  </w:style>
  <w:style w:type="character" w:customStyle="1" w:styleId="HeaderChar">
    <w:name w:val="Header Char"/>
    <w:basedOn w:val="DefaultParagraphFont"/>
    <w:link w:val="Header"/>
    <w:uiPriority w:val="99"/>
    <w:rsid w:val="00452721"/>
    <w:rPr>
      <w:rFonts w:ascii="Calibri" w:hAnsi="Calibri" w:cs="Times New Roman"/>
      <w:lang w:eastAsia="en-ZA"/>
    </w:rPr>
  </w:style>
  <w:style w:type="paragraph" w:styleId="Footer">
    <w:name w:val="footer"/>
    <w:basedOn w:val="Normal"/>
    <w:link w:val="FooterChar"/>
    <w:uiPriority w:val="99"/>
    <w:unhideWhenUsed/>
    <w:rsid w:val="00452721"/>
    <w:pPr>
      <w:tabs>
        <w:tab w:val="center" w:pos="4513"/>
        <w:tab w:val="right" w:pos="9026"/>
      </w:tabs>
    </w:pPr>
  </w:style>
  <w:style w:type="character" w:customStyle="1" w:styleId="FooterChar">
    <w:name w:val="Footer Char"/>
    <w:basedOn w:val="DefaultParagraphFont"/>
    <w:link w:val="Footer"/>
    <w:uiPriority w:val="99"/>
    <w:rsid w:val="00452721"/>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na.Parker@westerncape.gov.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Abrahams</dc:creator>
  <cp:lastModifiedBy>Farhana Parker</cp:lastModifiedBy>
  <cp:revision>2</cp:revision>
  <dcterms:created xsi:type="dcterms:W3CDTF">2014-09-26T08:35:00Z</dcterms:created>
  <dcterms:modified xsi:type="dcterms:W3CDTF">2014-09-26T08:35:00Z</dcterms:modified>
</cp:coreProperties>
</file>