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E" w:rsidRDefault="00237C98" w:rsidP="00A302FB">
      <w:pPr>
        <w:pStyle w:val="Heading1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b w:val="0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29BB5AB4" wp14:editId="139377AC">
            <wp:simplePos x="0" y="0"/>
            <wp:positionH relativeFrom="column">
              <wp:posOffset>-704850</wp:posOffset>
            </wp:positionH>
            <wp:positionV relativeFrom="paragraph">
              <wp:posOffset>-1251585</wp:posOffset>
            </wp:positionV>
            <wp:extent cx="1943100" cy="771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20" r="48900" b="8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9D7">
        <w:rPr>
          <w:rFonts w:ascii="Century Gothic" w:hAnsi="Century Gothic" w:cs="Arial"/>
          <w:noProof/>
        </w:rPr>
        <w:t xml:space="preserve">DRAFT </w:t>
      </w:r>
      <w:r w:rsidR="0084374E">
        <w:rPr>
          <w:rFonts w:ascii="Century Gothic" w:hAnsi="Century Gothic" w:cs="Arial"/>
          <w:noProof/>
        </w:rPr>
        <w:t xml:space="preserve">Protocol/Guideline Name: </w:t>
      </w:r>
      <w:r w:rsidR="00CF0280">
        <w:rPr>
          <w:rFonts w:ascii="Century Gothic" w:hAnsi="Century Gothic" w:cs="Arial"/>
          <w:noProof/>
        </w:rPr>
        <w:br/>
      </w:r>
      <w:r w:rsidR="00D06FEF">
        <w:rPr>
          <w:rFonts w:ascii="Century Gothic" w:hAnsi="Century Gothic" w:cs="Arial"/>
          <w:noProof/>
        </w:rPr>
        <w:t>MENINGITIS</w:t>
      </w:r>
      <w:r w:rsidR="0084374E">
        <w:rPr>
          <w:rFonts w:ascii="Century Gothic" w:hAnsi="Century Gothic" w:cs="Arial"/>
          <w:noProof/>
        </w:rPr>
        <w:t xml:space="preserve"> IN CHILDREN</w:t>
      </w:r>
      <w:r w:rsidR="00E11BCF">
        <w:rPr>
          <w:rFonts w:ascii="Century Gothic" w:hAnsi="Century Gothic" w:cs="Arial"/>
          <w:b w:val="0"/>
          <w:noProof/>
        </w:rPr>
        <w:t xml:space="preserve">: </w:t>
      </w:r>
      <w:r w:rsidR="00E11BCF" w:rsidRPr="00CF0280">
        <w:rPr>
          <w:rFonts w:ascii="Century Gothic" w:hAnsi="Century Gothic" w:cs="Arial"/>
          <w:noProof/>
        </w:rPr>
        <w:t>HOSPITAL LEVEL</w:t>
      </w:r>
    </w:p>
    <w:p w:rsidR="00566228" w:rsidRDefault="00566228" w:rsidP="00566228"/>
    <w:p w:rsidR="0084374E" w:rsidRPr="003779D5" w:rsidRDefault="0084374E" w:rsidP="0084374E">
      <w:pPr>
        <w:ind w:left="42"/>
        <w:rPr>
          <w:rFonts w:ascii="Century Gothic" w:hAnsi="Century Gothic" w:cs="Arial"/>
        </w:rPr>
      </w:pPr>
    </w:p>
    <w:p w:rsidR="0084374E" w:rsidRPr="00BA7757" w:rsidRDefault="0084374E" w:rsidP="00C54ED5">
      <w:pPr>
        <w:rPr>
          <w:rFonts w:ascii="Century Gothic" w:hAnsi="Century Gothic" w:cs="Arial"/>
          <w:b/>
          <w:bCs/>
        </w:rPr>
      </w:pPr>
      <w:r w:rsidRPr="00BA7757">
        <w:rPr>
          <w:rFonts w:ascii="Century Gothic" w:hAnsi="Century Gothic" w:cs="Arial"/>
          <w:b/>
          <w:bCs/>
        </w:rPr>
        <w:t xml:space="preserve">Date </w:t>
      </w:r>
      <w:r w:rsidR="00ED2844" w:rsidRPr="00BA7757">
        <w:rPr>
          <w:rFonts w:ascii="Century Gothic" w:hAnsi="Century Gothic" w:cs="Arial"/>
          <w:b/>
          <w:bCs/>
        </w:rPr>
        <w:t>of issue:   **   /   **   / 201</w:t>
      </w:r>
      <w:r w:rsidR="00F2332E">
        <w:rPr>
          <w:rFonts w:ascii="Century Gothic" w:hAnsi="Century Gothic" w:cs="Arial"/>
          <w:b/>
          <w:bCs/>
        </w:rPr>
        <w:t>7</w:t>
      </w:r>
    </w:p>
    <w:p w:rsidR="0084374E" w:rsidRPr="00BA7757" w:rsidRDefault="0084374E" w:rsidP="00C54ED5">
      <w:pPr>
        <w:rPr>
          <w:rFonts w:ascii="Century Gothic" w:hAnsi="Century Gothic" w:cs="Arial"/>
          <w:b/>
          <w:bCs/>
        </w:rPr>
      </w:pPr>
      <w:r w:rsidRPr="00BA7757">
        <w:rPr>
          <w:rFonts w:ascii="Century Gothic" w:hAnsi="Century Gothic" w:cs="Arial"/>
          <w:b/>
          <w:bCs/>
        </w:rPr>
        <w:t xml:space="preserve">Date for review:   </w:t>
      </w:r>
      <w:r w:rsidR="00BB6D23" w:rsidRPr="00BA7757">
        <w:rPr>
          <w:rFonts w:ascii="Century Gothic" w:hAnsi="Century Gothic" w:cs="Arial"/>
          <w:b/>
          <w:bCs/>
        </w:rPr>
        <w:t>**  /   **</w:t>
      </w:r>
      <w:r w:rsidRPr="00BA7757">
        <w:rPr>
          <w:rFonts w:ascii="Century Gothic" w:hAnsi="Century Gothic" w:cs="Arial"/>
          <w:b/>
          <w:bCs/>
        </w:rPr>
        <w:t xml:space="preserve">   / 201</w:t>
      </w:r>
      <w:r w:rsidR="00F2332E">
        <w:rPr>
          <w:rFonts w:ascii="Century Gothic" w:hAnsi="Century Gothic" w:cs="Arial"/>
          <w:b/>
          <w:bCs/>
        </w:rPr>
        <w:t>9</w:t>
      </w:r>
    </w:p>
    <w:p w:rsidR="0084374E" w:rsidRPr="00BA7757" w:rsidRDefault="0084374E" w:rsidP="00C54ED5">
      <w:pPr>
        <w:rPr>
          <w:rFonts w:ascii="Century Gothic" w:hAnsi="Century Gothic" w:cs="Arial"/>
          <w:b/>
          <w:bCs/>
          <w:szCs w:val="20"/>
        </w:rPr>
      </w:pPr>
    </w:p>
    <w:p w:rsidR="0084374E" w:rsidRDefault="00EE5DF8" w:rsidP="00C54ED5">
      <w:pPr>
        <w:rPr>
          <w:rFonts w:ascii="Century Gothic" w:hAnsi="Century Gothic" w:cs="Arial"/>
          <w:b/>
          <w:bCs/>
          <w:szCs w:val="20"/>
        </w:rPr>
      </w:pPr>
      <w:r w:rsidRPr="00BA7757">
        <w:rPr>
          <w:rFonts w:ascii="Century Gothic" w:hAnsi="Century Gothic" w:cs="Arial"/>
          <w:b/>
          <w:bCs/>
          <w:szCs w:val="20"/>
        </w:rPr>
        <w:t>Main author</w:t>
      </w:r>
      <w:r w:rsidR="00221FA2" w:rsidRPr="00BA7757">
        <w:rPr>
          <w:rFonts w:ascii="Century Gothic" w:hAnsi="Century Gothic" w:cs="Arial"/>
          <w:b/>
          <w:bCs/>
          <w:szCs w:val="20"/>
        </w:rPr>
        <w:t>s</w:t>
      </w:r>
      <w:r w:rsidRPr="00BA7757">
        <w:rPr>
          <w:rFonts w:ascii="Century Gothic" w:hAnsi="Century Gothic" w:cs="Arial"/>
          <w:b/>
          <w:bCs/>
          <w:szCs w:val="20"/>
        </w:rPr>
        <w:t>:</w:t>
      </w:r>
      <w:r>
        <w:rPr>
          <w:rFonts w:ascii="Century Gothic" w:hAnsi="Century Gothic" w:cs="Arial"/>
          <w:b/>
          <w:bCs/>
          <w:szCs w:val="20"/>
        </w:rPr>
        <w:t xml:space="preserve"> </w:t>
      </w:r>
    </w:p>
    <w:p w:rsidR="00670F35" w:rsidRDefault="00670F35" w:rsidP="00670F35">
      <w:pPr>
        <w:ind w:left="42"/>
        <w:rPr>
          <w:rFonts w:ascii="Century Gothic" w:hAnsi="Century Gothic" w:cs="Arial"/>
          <w:b/>
          <w:bCs/>
          <w:sz w:val="16"/>
          <w:szCs w:val="20"/>
        </w:rPr>
      </w:pPr>
    </w:p>
    <w:p w:rsidR="008F00FF" w:rsidRPr="008F00FF" w:rsidRDefault="00670F35" w:rsidP="008F00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ZA"/>
        </w:rPr>
      </w:pPr>
      <w:r w:rsidRPr="008F00FF">
        <w:rPr>
          <w:rFonts w:ascii="Arial" w:hAnsi="Arial" w:cs="Arial"/>
          <w:b/>
          <w:bCs/>
          <w:sz w:val="16"/>
          <w:szCs w:val="16"/>
        </w:rPr>
        <w:t xml:space="preserve">Adapted for </w:t>
      </w:r>
      <w:r w:rsidR="008B6508">
        <w:rPr>
          <w:rFonts w:ascii="Arial" w:hAnsi="Arial" w:cs="Arial"/>
          <w:b/>
          <w:sz w:val="16"/>
          <w:szCs w:val="16"/>
        </w:rPr>
        <w:t>Western C</w:t>
      </w:r>
      <w:r w:rsidR="00F76266">
        <w:rPr>
          <w:rFonts w:ascii="Arial" w:hAnsi="Arial" w:cs="Arial"/>
          <w:b/>
          <w:sz w:val="16"/>
          <w:szCs w:val="16"/>
        </w:rPr>
        <w:t>ape provincial DOH</w:t>
      </w:r>
      <w:r w:rsidR="009040AD" w:rsidRPr="008F00FF">
        <w:rPr>
          <w:rFonts w:ascii="Arial" w:hAnsi="Arial" w:cs="Arial"/>
          <w:b/>
          <w:sz w:val="16"/>
          <w:szCs w:val="16"/>
        </w:rPr>
        <w:t xml:space="preserve"> </w:t>
      </w:r>
      <w:r w:rsidRPr="008F00FF">
        <w:rPr>
          <w:rFonts w:ascii="Arial" w:hAnsi="Arial" w:cs="Arial"/>
          <w:b/>
          <w:bCs/>
          <w:sz w:val="16"/>
          <w:szCs w:val="16"/>
        </w:rPr>
        <w:t>use from:</w:t>
      </w:r>
      <w:r w:rsidR="00CD4D78" w:rsidRPr="008F00FF">
        <w:rPr>
          <w:rFonts w:ascii="Arial" w:hAnsi="Arial" w:cs="Arial"/>
          <w:b/>
          <w:sz w:val="16"/>
          <w:szCs w:val="16"/>
          <w:lang w:val="en-ZA"/>
        </w:rPr>
        <w:t xml:space="preserve"> </w:t>
      </w:r>
    </w:p>
    <w:p w:rsidR="00CD4D78" w:rsidRPr="008F00FF" w:rsidRDefault="008F00FF" w:rsidP="008F00F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en-ZA"/>
        </w:rPr>
        <w:t>Th</w:t>
      </w:r>
      <w:r w:rsidRPr="008F00FF">
        <w:rPr>
          <w:rFonts w:ascii="Arial" w:hAnsi="Arial" w:cs="Arial"/>
          <w:sz w:val="16"/>
          <w:szCs w:val="16"/>
          <w:lang w:val="en-ZA"/>
        </w:rPr>
        <w:t xml:space="preserve">e </w:t>
      </w:r>
      <w:r w:rsidR="00CD4D78" w:rsidRPr="008F00FF">
        <w:rPr>
          <w:rFonts w:ascii="Arial" w:hAnsi="Arial" w:cs="Arial"/>
          <w:sz w:val="16"/>
          <w:szCs w:val="16"/>
          <w:lang w:val="en-ZA"/>
        </w:rPr>
        <w:t xml:space="preserve">2010 NICE guideline on Bacterial Meningitis and Meningococcal Septicaemia (2010), </w:t>
      </w:r>
      <w:r w:rsidR="00F76266">
        <w:rPr>
          <w:rFonts w:ascii="Arial" w:hAnsi="Arial" w:cs="Arial"/>
          <w:sz w:val="16"/>
          <w:szCs w:val="16"/>
          <w:lang w:val="en-ZA"/>
        </w:rPr>
        <w:t xml:space="preserve">2010 Metro West Meningitis protocol; </w:t>
      </w:r>
      <w:r w:rsidR="00CD4D78" w:rsidRPr="008F00FF">
        <w:rPr>
          <w:rFonts w:ascii="Arial" w:hAnsi="Arial" w:cs="Arial"/>
          <w:b/>
          <w:bCs/>
          <w:color w:val="000000"/>
          <w:sz w:val="16"/>
          <w:szCs w:val="16"/>
        </w:rPr>
        <w:t xml:space="preserve">Antimicrobial Recommendations for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D4D78" w:rsidRPr="008F00FF">
        <w:rPr>
          <w:rFonts w:ascii="Arial" w:hAnsi="Arial" w:cs="Arial"/>
          <w:color w:val="000000"/>
          <w:sz w:val="16"/>
          <w:szCs w:val="16"/>
        </w:rPr>
        <w:t>Red Cross War Memorial Children’s Hospital (</w:t>
      </w:r>
      <w:r w:rsidR="00CD4D78" w:rsidRPr="008F00FF">
        <w:rPr>
          <w:rFonts w:ascii="Arial" w:hAnsi="Arial" w:cs="Arial"/>
          <w:b/>
          <w:bCs/>
          <w:color w:val="000000"/>
          <w:sz w:val="16"/>
          <w:szCs w:val="16"/>
        </w:rPr>
        <w:t>2012)</w:t>
      </w:r>
      <w:r w:rsidRPr="008F00FF">
        <w:rPr>
          <w:rFonts w:ascii="Arial" w:hAnsi="Arial" w:cs="Arial"/>
          <w:b/>
          <w:bCs/>
          <w:color w:val="000000"/>
          <w:sz w:val="16"/>
          <w:szCs w:val="16"/>
        </w:rPr>
        <w:t xml:space="preserve">, and the </w:t>
      </w:r>
      <w:r w:rsidR="008B6508">
        <w:rPr>
          <w:rFonts w:ascii="Arial" w:hAnsi="Arial" w:cs="Arial"/>
          <w:b/>
          <w:bCs/>
          <w:color w:val="000000"/>
          <w:sz w:val="16"/>
          <w:szCs w:val="16"/>
        </w:rPr>
        <w:t xml:space="preserve">SA adaptation of the </w:t>
      </w:r>
      <w:r w:rsidRPr="008F00FF">
        <w:rPr>
          <w:rFonts w:ascii="Arial" w:hAnsi="Arial" w:cs="Arial"/>
          <w:b/>
          <w:bCs/>
          <w:color w:val="000000"/>
          <w:sz w:val="16"/>
          <w:szCs w:val="16"/>
        </w:rPr>
        <w:t xml:space="preserve">WHO Pocket Book of </w:t>
      </w:r>
      <w:r w:rsidR="008B6508">
        <w:rPr>
          <w:rFonts w:ascii="Arial" w:hAnsi="Arial" w:cs="Arial"/>
          <w:b/>
          <w:bCs/>
          <w:color w:val="000000"/>
          <w:sz w:val="16"/>
          <w:szCs w:val="16"/>
        </w:rPr>
        <w:t>Hospital Care for Children (2016</w:t>
      </w:r>
      <w:r w:rsidRPr="008F00FF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="000F7885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0F7885" w:rsidRPr="000F7885">
        <w:rPr>
          <w:rFonts w:ascii="Arial" w:hAnsi="Arial" w:cs="Arial"/>
          <w:bCs/>
          <w:color w:val="000000"/>
          <w:sz w:val="16"/>
          <w:szCs w:val="16"/>
        </w:rPr>
        <w:t xml:space="preserve">Cognisance </w:t>
      </w:r>
      <w:r w:rsidR="000F7885">
        <w:rPr>
          <w:rFonts w:ascii="Arial" w:hAnsi="Arial" w:cs="Arial"/>
          <w:bCs/>
          <w:color w:val="000000"/>
          <w:sz w:val="16"/>
          <w:szCs w:val="16"/>
        </w:rPr>
        <w:t xml:space="preserve">and guidance </w:t>
      </w:r>
      <w:r w:rsidR="000F7885" w:rsidRPr="000F7885">
        <w:rPr>
          <w:rFonts w:ascii="Arial" w:hAnsi="Arial" w:cs="Arial"/>
          <w:bCs/>
          <w:color w:val="000000"/>
          <w:sz w:val="16"/>
          <w:szCs w:val="16"/>
        </w:rPr>
        <w:t xml:space="preserve">has </w:t>
      </w:r>
      <w:r w:rsidR="000F7885">
        <w:rPr>
          <w:rFonts w:ascii="Arial" w:hAnsi="Arial" w:cs="Arial"/>
          <w:bCs/>
          <w:color w:val="000000"/>
          <w:sz w:val="16"/>
          <w:szCs w:val="16"/>
        </w:rPr>
        <w:t xml:space="preserve">also </w:t>
      </w:r>
      <w:r w:rsidR="000F7885" w:rsidRPr="000F7885">
        <w:rPr>
          <w:rFonts w:ascii="Arial" w:hAnsi="Arial" w:cs="Arial"/>
          <w:bCs/>
          <w:color w:val="000000"/>
          <w:sz w:val="16"/>
          <w:szCs w:val="16"/>
        </w:rPr>
        <w:t>been taken of the FIDSSA Meningitis working group document of 2013 (Boyles et al.)</w:t>
      </w:r>
      <w:r w:rsidR="000F7885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670F35" w:rsidRPr="009040AD" w:rsidRDefault="00670F35" w:rsidP="00C54ED5">
      <w:pPr>
        <w:rPr>
          <w:rFonts w:ascii="Century Gothic" w:hAnsi="Century Gothic" w:cs="Arial"/>
          <w:b/>
          <w:bCs/>
          <w:sz w:val="16"/>
          <w:szCs w:val="20"/>
        </w:rPr>
      </w:pPr>
    </w:p>
    <w:p w:rsidR="00177429" w:rsidRPr="00E87560" w:rsidRDefault="00177429" w:rsidP="008F00FF">
      <w:pPr>
        <w:spacing w:line="276" w:lineRule="auto"/>
        <w:rPr>
          <w:lang w:val="en-ZA"/>
        </w:rPr>
      </w:pPr>
      <w:r w:rsidRPr="00E87560">
        <w:rPr>
          <w:lang w:val="en-ZA"/>
        </w:rPr>
        <w:t xml:space="preserve">This management protocol covers emergency and urgent care for </w:t>
      </w:r>
      <w:r w:rsidR="00D06FEF" w:rsidRPr="00E87560">
        <w:rPr>
          <w:lang w:val="en-ZA"/>
        </w:rPr>
        <w:t>meningitis</w:t>
      </w:r>
      <w:r w:rsidRPr="00E87560">
        <w:rPr>
          <w:lang w:val="en-ZA"/>
        </w:rPr>
        <w:t xml:space="preserve"> in children, and provides guidelines for ongoing assessment and care </w:t>
      </w:r>
      <w:r w:rsidR="0046074C" w:rsidRPr="0046074C">
        <w:rPr>
          <w:lang w:val="en-ZA"/>
        </w:rPr>
        <w:t>for</w:t>
      </w:r>
      <w:r w:rsidR="007B00E3" w:rsidRPr="0046074C">
        <w:rPr>
          <w:lang w:val="en-ZA"/>
        </w:rPr>
        <w:t xml:space="preserve"> the period </w:t>
      </w:r>
      <w:r w:rsidR="0046074C" w:rsidRPr="0046074C">
        <w:rPr>
          <w:lang w:val="en-ZA"/>
        </w:rPr>
        <w:t>until</w:t>
      </w:r>
      <w:r w:rsidR="007B00E3" w:rsidRPr="0046074C">
        <w:rPr>
          <w:lang w:val="en-ZA"/>
        </w:rPr>
        <w:t xml:space="preserve"> most children with </w:t>
      </w:r>
      <w:r w:rsidR="0046074C" w:rsidRPr="0046074C">
        <w:rPr>
          <w:lang w:val="en-ZA"/>
        </w:rPr>
        <w:t>meningitis</w:t>
      </w:r>
      <w:r w:rsidR="007B00E3" w:rsidRPr="0046074C">
        <w:rPr>
          <w:lang w:val="en-ZA"/>
        </w:rPr>
        <w:t xml:space="preserve"> </w:t>
      </w:r>
      <w:r w:rsidR="004D01EB">
        <w:rPr>
          <w:lang w:val="en-ZA"/>
        </w:rPr>
        <w:t>are</w:t>
      </w:r>
      <w:r w:rsidR="007B00E3" w:rsidRPr="0046074C">
        <w:rPr>
          <w:lang w:val="en-ZA"/>
        </w:rPr>
        <w:t xml:space="preserve"> discharged from hospital.</w:t>
      </w:r>
    </w:p>
    <w:p w:rsidR="008F00FF" w:rsidRDefault="008F00FF" w:rsidP="00177429">
      <w:pPr>
        <w:rPr>
          <w:lang w:val="en-ZA"/>
        </w:rPr>
      </w:pPr>
    </w:p>
    <w:p w:rsidR="00177429" w:rsidRPr="00E87560" w:rsidRDefault="00177429" w:rsidP="00177429">
      <w:pPr>
        <w:rPr>
          <w:lang w:val="en-ZA"/>
        </w:rPr>
      </w:pPr>
      <w:r w:rsidRPr="008F00FF">
        <w:rPr>
          <w:lang w:val="en-ZA"/>
        </w:rPr>
        <w:t>This protocol is compatible with the</w:t>
      </w:r>
      <w:r w:rsidRPr="00E87560">
        <w:rPr>
          <w:lang w:val="en-ZA"/>
        </w:rPr>
        <w:t xml:space="preserve"> </w:t>
      </w:r>
    </w:p>
    <w:p w:rsidR="00205EAE" w:rsidRPr="004D01EB" w:rsidRDefault="00205EAE" w:rsidP="00205EAE">
      <w:pPr>
        <w:pStyle w:val="ListParagraph"/>
        <w:numPr>
          <w:ilvl w:val="0"/>
          <w:numId w:val="1"/>
        </w:numPr>
        <w:rPr>
          <w:lang w:val="en-ZA"/>
        </w:rPr>
      </w:pPr>
      <w:r w:rsidRPr="004D01EB">
        <w:rPr>
          <w:lang w:val="en-ZA"/>
        </w:rPr>
        <w:t>IMCI system that is often used at PHC sites that may refer patients to hospitals for ongoing care.</w:t>
      </w:r>
    </w:p>
    <w:p w:rsidR="00CD671F" w:rsidRDefault="00CD671F" w:rsidP="00B72B87">
      <w:pPr>
        <w:rPr>
          <w:highlight w:val="green"/>
          <w:lang w:val="en-ZA"/>
        </w:rPr>
      </w:pPr>
    </w:p>
    <w:p w:rsidR="00177429" w:rsidRPr="00E87560" w:rsidRDefault="00B72B87" w:rsidP="00B72B87">
      <w:pPr>
        <w:rPr>
          <w:lang w:val="en-ZA"/>
        </w:rPr>
      </w:pPr>
      <w:r w:rsidRPr="00540E1D">
        <w:rPr>
          <w:lang w:val="en-ZA"/>
        </w:rPr>
        <w:t>Other protocols in this series cover</w:t>
      </w:r>
      <w:r w:rsidRPr="00E87560">
        <w:rPr>
          <w:lang w:val="en-ZA"/>
        </w:rPr>
        <w:t xml:space="preserve"> </w:t>
      </w:r>
    </w:p>
    <w:p w:rsidR="004D01EB" w:rsidRPr="0007292E" w:rsidRDefault="004D01EB" w:rsidP="004D01EB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07292E">
        <w:rPr>
          <w:bCs/>
        </w:rPr>
        <w:t>Meningococcaemia</w:t>
      </w:r>
      <w:r w:rsidR="000F7885">
        <w:rPr>
          <w:bCs/>
        </w:rPr>
        <w:t xml:space="preserve"> (National Guideline)</w:t>
      </w:r>
    </w:p>
    <w:p w:rsidR="008F00FF" w:rsidRDefault="008F00FF" w:rsidP="008F00FF">
      <w:pPr>
        <w:spacing w:line="276" w:lineRule="auto"/>
        <w:rPr>
          <w:lang w:val="en-ZA"/>
        </w:rPr>
      </w:pPr>
    </w:p>
    <w:p w:rsidR="00177429" w:rsidRDefault="00177429" w:rsidP="008F00FF">
      <w:pPr>
        <w:spacing w:line="276" w:lineRule="auto"/>
        <w:rPr>
          <w:lang w:val="en-ZA"/>
        </w:rPr>
      </w:pPr>
      <w:r w:rsidRPr="00205EAE">
        <w:rPr>
          <w:lang w:val="en-ZA"/>
        </w:rPr>
        <w:t>Its contents can be adapted for use in specific environments in the province, but the following essentials of care must be followed</w:t>
      </w:r>
      <w:r w:rsidR="00B324FB" w:rsidRPr="00205EAE">
        <w:rPr>
          <w:lang w:val="en-ZA"/>
        </w:rPr>
        <w:t>:</w:t>
      </w:r>
    </w:p>
    <w:p w:rsidR="000273AE" w:rsidRDefault="000273AE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ind w:left="714" w:hanging="357"/>
        <w:contextualSpacing w:val="0"/>
        <w:rPr>
          <w:lang w:val="en-ZA"/>
        </w:rPr>
      </w:pPr>
      <w:r>
        <w:rPr>
          <w:lang w:val="en-ZA"/>
        </w:rPr>
        <w:t>Perform a lumbar puncture (unless contra-indicated) when meningitis is suspected</w:t>
      </w:r>
    </w:p>
    <w:p w:rsidR="00F2332E" w:rsidRPr="00235D34" w:rsidRDefault="00F2332E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ind w:left="714" w:hanging="357"/>
        <w:contextualSpacing w:val="0"/>
        <w:rPr>
          <w:lang w:val="en-ZA"/>
        </w:rPr>
      </w:pPr>
      <w:r w:rsidRPr="00235D34">
        <w:rPr>
          <w:lang w:val="en-ZA"/>
        </w:rPr>
        <w:t xml:space="preserve">Consider the likelihood of viral meningitis or tuberculous meningitis based on clinical and CSF features. </w:t>
      </w:r>
    </w:p>
    <w:p w:rsidR="000273AE" w:rsidRPr="00235D34" w:rsidRDefault="000273AE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714" w:hanging="357"/>
        <w:contextualSpacing w:val="0"/>
        <w:rPr>
          <w:lang w:val="en-ZA"/>
        </w:rPr>
      </w:pPr>
      <w:r w:rsidRPr="00235D34">
        <w:rPr>
          <w:lang w:val="en-ZA"/>
        </w:rPr>
        <w:t>Treat</w:t>
      </w:r>
      <w:r w:rsidR="001B0F86" w:rsidRPr="00235D34">
        <w:rPr>
          <w:lang w:val="en-ZA"/>
        </w:rPr>
        <w:t xml:space="preserve"> </w:t>
      </w:r>
      <w:r w:rsidR="00F2332E" w:rsidRPr="00235D34">
        <w:rPr>
          <w:lang w:val="en-ZA"/>
        </w:rPr>
        <w:t>initially with ceftriaxone 5</w:t>
      </w:r>
      <w:r w:rsidR="001A1598" w:rsidRPr="00235D34">
        <w:rPr>
          <w:lang w:val="en-ZA"/>
        </w:rPr>
        <w:t xml:space="preserve">0mg/kg/dose </w:t>
      </w:r>
      <w:r w:rsidR="00F2332E" w:rsidRPr="00235D34">
        <w:rPr>
          <w:lang w:val="en-ZA"/>
        </w:rPr>
        <w:t>12hrly IVI</w:t>
      </w:r>
      <w:r w:rsidR="00296B65">
        <w:rPr>
          <w:lang w:val="en-ZA"/>
        </w:rPr>
        <w:t xml:space="preserve"> </w:t>
      </w:r>
      <w:r w:rsidR="00561844">
        <w:rPr>
          <w:lang w:val="en-ZA"/>
        </w:rPr>
        <w:t xml:space="preserve">(preferred in critically ill patients) </w:t>
      </w:r>
      <w:r w:rsidR="00296B65">
        <w:rPr>
          <w:lang w:val="en-ZA"/>
        </w:rPr>
        <w:t>or 100mg/kg/dose daily</w:t>
      </w:r>
      <w:r w:rsidR="00F2332E" w:rsidRPr="00235D34">
        <w:rPr>
          <w:lang w:val="en-ZA"/>
        </w:rPr>
        <w:t>. I</w:t>
      </w:r>
      <w:r w:rsidRPr="00235D34">
        <w:rPr>
          <w:lang w:val="en-ZA"/>
        </w:rPr>
        <w:t>n child</w:t>
      </w:r>
      <w:r w:rsidR="00F2332E" w:rsidRPr="00235D34">
        <w:rPr>
          <w:lang w:val="en-ZA"/>
        </w:rPr>
        <w:t>ren under 1 month, use cefotaxime and</w:t>
      </w:r>
      <w:r w:rsidRPr="00235D34">
        <w:rPr>
          <w:lang w:val="en-ZA"/>
        </w:rPr>
        <w:t xml:space="preserve"> add ampicillin</w:t>
      </w:r>
      <w:r w:rsidR="00561844">
        <w:rPr>
          <w:lang w:val="en-ZA"/>
        </w:rPr>
        <w:t xml:space="preserve"> (see dosages on page 6 of this guideline).</w:t>
      </w:r>
      <w:r w:rsidRPr="00235D34">
        <w:rPr>
          <w:lang w:val="en-ZA"/>
        </w:rPr>
        <w:t xml:space="preserve"> </w:t>
      </w:r>
    </w:p>
    <w:p w:rsidR="001B0F86" w:rsidRDefault="000273AE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714" w:hanging="357"/>
        <w:contextualSpacing w:val="0"/>
        <w:rPr>
          <w:color w:val="000000"/>
        </w:rPr>
      </w:pPr>
      <w:r>
        <w:rPr>
          <w:lang w:val="en-ZA"/>
        </w:rPr>
        <w:t>If TB meningitis suspected, add anti-tuberculous therapy</w:t>
      </w:r>
      <w:r w:rsidR="00E23E0B">
        <w:rPr>
          <w:lang w:val="en-ZA"/>
        </w:rPr>
        <w:t xml:space="preserve"> </w:t>
      </w:r>
      <w:r w:rsidR="00E23E0B" w:rsidRPr="00CE7D1C">
        <w:t>immediately.  Do not wait until a definitive diagnosis is made</w:t>
      </w:r>
      <w:r w:rsidR="001B0F86">
        <w:rPr>
          <w:lang w:val="en-ZA"/>
        </w:rPr>
        <w:t>.</w:t>
      </w:r>
      <w:r w:rsidR="001B0F86" w:rsidRPr="001B0F86">
        <w:rPr>
          <w:color w:val="000000"/>
        </w:rPr>
        <w:t xml:space="preserve"> </w:t>
      </w:r>
    </w:p>
    <w:p w:rsidR="001B0F86" w:rsidRPr="00126940" w:rsidRDefault="001B0F86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714" w:hanging="357"/>
        <w:contextualSpacing w:val="0"/>
        <w:rPr>
          <w:color w:val="000000"/>
        </w:rPr>
      </w:pPr>
      <w:r>
        <w:rPr>
          <w:color w:val="000000"/>
        </w:rPr>
        <w:t xml:space="preserve">Perform a CT scan if </w:t>
      </w:r>
      <w:r w:rsidRPr="00126940">
        <w:rPr>
          <w:color w:val="000000"/>
        </w:rPr>
        <w:t xml:space="preserve">depressed </w:t>
      </w:r>
      <w:r w:rsidR="005F3B6F">
        <w:rPr>
          <w:color w:val="000000"/>
        </w:rPr>
        <w:t xml:space="preserve">OR </w:t>
      </w:r>
      <w:r w:rsidRPr="00126940">
        <w:rPr>
          <w:color w:val="000000"/>
        </w:rPr>
        <w:t>fluctuating level of consciousness</w:t>
      </w:r>
      <w:r>
        <w:rPr>
          <w:color w:val="000000"/>
        </w:rPr>
        <w:t xml:space="preserve"> </w:t>
      </w:r>
      <w:r w:rsidRPr="00126940">
        <w:rPr>
          <w:rFonts w:eastAsiaTheme="minorHAnsi"/>
          <w:color w:val="000000"/>
          <w:lang w:val="en-ZA"/>
        </w:rPr>
        <w:t>(Glasgow Coma Scale score less than 9 or a drop of 3 or more)</w:t>
      </w:r>
      <w:r w:rsidRPr="00126940">
        <w:rPr>
          <w:color w:val="000000"/>
        </w:rPr>
        <w:t>, or focal neurological si</w:t>
      </w:r>
      <w:r>
        <w:rPr>
          <w:color w:val="000000"/>
        </w:rPr>
        <w:t>gns</w:t>
      </w:r>
      <w:r w:rsidRPr="00126940">
        <w:rPr>
          <w:color w:val="000000"/>
        </w:rPr>
        <w:t xml:space="preserve"> </w:t>
      </w:r>
    </w:p>
    <w:p w:rsidR="001B0F86" w:rsidRPr="001B0F86" w:rsidRDefault="001B0F86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714" w:hanging="357"/>
        <w:contextualSpacing w:val="0"/>
        <w:rPr>
          <w:color w:val="000000"/>
        </w:rPr>
      </w:pPr>
      <w:r w:rsidRPr="001B0F86">
        <w:rPr>
          <w:color w:val="000000"/>
        </w:rPr>
        <w:t xml:space="preserve">Do not perform a CT scan </w:t>
      </w:r>
      <w:r w:rsidR="00C87839">
        <w:rPr>
          <w:color w:val="000000"/>
        </w:rPr>
        <w:t xml:space="preserve">simply </w:t>
      </w:r>
      <w:r w:rsidRPr="001B0F86">
        <w:rPr>
          <w:color w:val="000000"/>
        </w:rPr>
        <w:t>to exclude raised intracranial pressure. CT is not reliable in detecting raised intracranial pressure.</w:t>
      </w:r>
    </w:p>
    <w:p w:rsidR="001B0F86" w:rsidRDefault="001B0F86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14" w:hanging="357"/>
        <w:contextualSpacing w:val="0"/>
        <w:rPr>
          <w:szCs w:val="22"/>
        </w:rPr>
      </w:pPr>
      <w:r w:rsidRPr="001B0F86">
        <w:rPr>
          <w:rFonts w:eastAsiaTheme="minorHAnsi"/>
        </w:rPr>
        <w:t xml:space="preserve">Notify </w:t>
      </w:r>
      <w:r w:rsidRPr="00205EAE">
        <w:rPr>
          <w:i/>
        </w:rPr>
        <w:t>H influenzae</w:t>
      </w:r>
      <w:r>
        <w:t xml:space="preserve"> type B, </w:t>
      </w:r>
      <w:r w:rsidRPr="001B0F86">
        <w:rPr>
          <w:szCs w:val="22"/>
        </w:rPr>
        <w:t xml:space="preserve">meningococcal </w:t>
      </w:r>
      <w:r w:rsidR="00561844">
        <w:rPr>
          <w:szCs w:val="22"/>
        </w:rPr>
        <w:t xml:space="preserve">and </w:t>
      </w:r>
      <w:r w:rsidR="00561844">
        <w:rPr>
          <w:i/>
          <w:szCs w:val="22"/>
        </w:rPr>
        <w:t xml:space="preserve">Listeria </w:t>
      </w:r>
      <w:r w:rsidRPr="001B0F86">
        <w:rPr>
          <w:szCs w:val="22"/>
        </w:rPr>
        <w:t>infection</w:t>
      </w:r>
      <w:r w:rsidR="00561844">
        <w:rPr>
          <w:szCs w:val="22"/>
        </w:rPr>
        <w:t>s,</w:t>
      </w:r>
      <w:r w:rsidRPr="001B0F86">
        <w:rPr>
          <w:szCs w:val="22"/>
        </w:rPr>
        <w:t xml:space="preserve"> </w:t>
      </w:r>
      <w:r w:rsidR="00205EAE">
        <w:rPr>
          <w:szCs w:val="22"/>
        </w:rPr>
        <w:t>and</w:t>
      </w:r>
      <w:r w:rsidRPr="001B0F86">
        <w:rPr>
          <w:szCs w:val="22"/>
        </w:rPr>
        <w:t xml:space="preserve"> TB meningitis</w:t>
      </w:r>
    </w:p>
    <w:p w:rsidR="001B0F86" w:rsidRPr="001B0F86" w:rsidRDefault="001B0F86" w:rsidP="00540E1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14" w:hanging="357"/>
        <w:contextualSpacing w:val="0"/>
        <w:rPr>
          <w:szCs w:val="22"/>
        </w:rPr>
      </w:pPr>
      <w:r>
        <w:rPr>
          <w:rFonts w:eastAsiaTheme="minorHAnsi"/>
        </w:rPr>
        <w:t xml:space="preserve">Provide chemoprophylaxis for contacts of </w:t>
      </w:r>
      <w:r w:rsidR="00561844">
        <w:rPr>
          <w:szCs w:val="22"/>
        </w:rPr>
        <w:t xml:space="preserve">meningococcal </w:t>
      </w:r>
      <w:r w:rsidRPr="001B0F86">
        <w:rPr>
          <w:szCs w:val="22"/>
        </w:rPr>
        <w:t>infection</w:t>
      </w:r>
      <w:r w:rsidR="000553E2">
        <w:rPr>
          <w:szCs w:val="22"/>
        </w:rPr>
        <w:t xml:space="preserve"> </w:t>
      </w:r>
    </w:p>
    <w:p w:rsidR="00177429" w:rsidRPr="00CF0280" w:rsidRDefault="00177429" w:rsidP="00177429">
      <w:pPr>
        <w:pStyle w:val="Heading1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b w:val="0"/>
          <w:noProof/>
          <w:lang w:val="en-ZA" w:eastAsia="en-ZA"/>
        </w:rPr>
        <w:lastRenderedPageBreak/>
        <w:drawing>
          <wp:anchor distT="0" distB="0" distL="114300" distR="114300" simplePos="0" relativeHeight="251667456" behindDoc="1" locked="0" layoutInCell="1" allowOverlap="1" wp14:anchorId="1B62B184" wp14:editId="3440D8FD">
            <wp:simplePos x="0" y="0"/>
            <wp:positionH relativeFrom="column">
              <wp:posOffset>-704850</wp:posOffset>
            </wp:positionH>
            <wp:positionV relativeFrom="paragraph">
              <wp:posOffset>-1251585</wp:posOffset>
            </wp:positionV>
            <wp:extent cx="1943100" cy="95250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20" r="48900" b="8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</w:rPr>
        <w:t xml:space="preserve">Protocol/Guideline Name: </w:t>
      </w:r>
      <w:r>
        <w:rPr>
          <w:rFonts w:ascii="Century Gothic" w:hAnsi="Century Gothic" w:cs="Arial"/>
          <w:noProof/>
        </w:rPr>
        <w:br/>
      </w:r>
      <w:r w:rsidR="00D06FEF">
        <w:rPr>
          <w:rFonts w:ascii="Century Gothic" w:hAnsi="Century Gothic" w:cs="Arial"/>
          <w:noProof/>
        </w:rPr>
        <w:t xml:space="preserve">MENINGITIS </w:t>
      </w:r>
      <w:r>
        <w:rPr>
          <w:rFonts w:ascii="Century Gothic" w:hAnsi="Century Gothic" w:cs="Arial"/>
          <w:noProof/>
        </w:rPr>
        <w:t>IN CHILDREN</w:t>
      </w:r>
      <w:r>
        <w:rPr>
          <w:rFonts w:ascii="Century Gothic" w:hAnsi="Century Gothic" w:cs="Arial"/>
          <w:b w:val="0"/>
          <w:noProof/>
        </w:rPr>
        <w:t xml:space="preserve">: </w:t>
      </w:r>
      <w:r w:rsidRPr="00CF0280">
        <w:rPr>
          <w:rFonts w:ascii="Century Gothic" w:hAnsi="Century Gothic" w:cs="Arial"/>
          <w:noProof/>
        </w:rPr>
        <w:t>HOSPITAL LEVEL</w:t>
      </w:r>
      <w:r>
        <w:rPr>
          <w:rFonts w:ascii="Century Gothic" w:hAnsi="Century Gothic" w:cs="Arial"/>
          <w:noProof/>
        </w:rPr>
        <w:t xml:space="preserve"> </w:t>
      </w:r>
    </w:p>
    <w:p w:rsidR="0084374E" w:rsidRDefault="0084374E" w:rsidP="0084374E">
      <w:pPr>
        <w:ind w:left="42"/>
        <w:rPr>
          <w:rFonts w:ascii="Century Gothic" w:hAnsi="Century Gothic" w:cs="Arial"/>
          <w:b/>
          <w:bCs/>
          <w:szCs w:val="20"/>
        </w:rPr>
      </w:pPr>
    </w:p>
    <w:p w:rsidR="00D0015E" w:rsidRDefault="00D06FEF" w:rsidP="00D0015E">
      <w:pPr>
        <w:pStyle w:val="Heading2"/>
        <w:spacing w:before="0"/>
      </w:pPr>
      <w:r>
        <w:t>MENING</w:t>
      </w:r>
      <w:r w:rsidR="00237C98" w:rsidRPr="005A13CD">
        <w:t>ITI</w:t>
      </w:r>
      <w:r w:rsidR="0084374E" w:rsidRPr="005A13CD">
        <w:t>S MANAGEMENT PROTOCOL:</w:t>
      </w:r>
    </w:p>
    <w:p w:rsidR="0084374E" w:rsidRPr="005A13CD" w:rsidRDefault="0084374E" w:rsidP="00D0015E">
      <w:pPr>
        <w:pStyle w:val="Heading2"/>
        <w:spacing w:before="0"/>
      </w:pPr>
      <w:r w:rsidRPr="005A13CD">
        <w:t>PAEDIATRICS AND FAMILY MEDICINE</w:t>
      </w:r>
    </w:p>
    <w:p w:rsidR="0084374E" w:rsidRPr="0084374E" w:rsidRDefault="0084374E" w:rsidP="00D25FA9">
      <w:pPr>
        <w:pStyle w:val="Heading4"/>
      </w:pPr>
      <w:bookmarkStart w:id="0" w:name="_GoBack"/>
      <w:bookmarkEnd w:id="0"/>
      <w:r w:rsidRPr="00373725">
        <w:t>PREAMBLE:</w:t>
      </w:r>
    </w:p>
    <w:p w:rsidR="000B517B" w:rsidRPr="00A4106F" w:rsidRDefault="000B517B" w:rsidP="000B517B">
      <w:pPr>
        <w:ind w:left="360"/>
        <w:rPr>
          <w:szCs w:val="22"/>
        </w:rPr>
      </w:pPr>
      <w:r w:rsidRPr="00A4106F">
        <w:rPr>
          <w:szCs w:val="22"/>
        </w:rPr>
        <w:t xml:space="preserve">Meningitis is caused by many different organisms </w:t>
      </w:r>
      <w:r w:rsidR="00205EAE">
        <w:rPr>
          <w:szCs w:val="22"/>
        </w:rPr>
        <w:t>that</w:t>
      </w:r>
      <w:r w:rsidRPr="00A4106F">
        <w:rPr>
          <w:szCs w:val="22"/>
        </w:rPr>
        <w:t xml:space="preserve"> are </w:t>
      </w:r>
      <w:r w:rsidR="00CB07D0">
        <w:rPr>
          <w:szCs w:val="22"/>
        </w:rPr>
        <w:t>often</w:t>
      </w:r>
      <w:r w:rsidR="00CB07D0" w:rsidRPr="00A4106F">
        <w:rPr>
          <w:szCs w:val="22"/>
        </w:rPr>
        <w:t xml:space="preserve"> </w:t>
      </w:r>
      <w:r w:rsidRPr="00A4106F">
        <w:rPr>
          <w:szCs w:val="22"/>
        </w:rPr>
        <w:t xml:space="preserve">difficult to tell apart without examining the CSF. Bacterial </w:t>
      </w:r>
      <w:r w:rsidR="00373725">
        <w:rPr>
          <w:szCs w:val="22"/>
        </w:rPr>
        <w:t>and</w:t>
      </w:r>
      <w:r w:rsidRPr="00A4106F">
        <w:rPr>
          <w:szCs w:val="22"/>
        </w:rPr>
        <w:t xml:space="preserve"> tuberculous meningitis cause most of the suffering and death</w:t>
      </w:r>
      <w:r w:rsidR="00F2332E">
        <w:rPr>
          <w:szCs w:val="22"/>
        </w:rPr>
        <w:t xml:space="preserve">, </w:t>
      </w:r>
      <w:r w:rsidR="00F2332E" w:rsidRPr="00235D34">
        <w:rPr>
          <w:szCs w:val="22"/>
        </w:rPr>
        <w:t>but viral meningitis is the most common form, especially beyond infancy</w:t>
      </w:r>
      <w:r w:rsidRPr="00235D34">
        <w:rPr>
          <w:szCs w:val="22"/>
        </w:rPr>
        <w:t xml:space="preserve">. </w:t>
      </w:r>
      <w:r w:rsidR="004E4208" w:rsidRPr="006B6A28">
        <w:rPr>
          <w:szCs w:val="22"/>
        </w:rPr>
        <w:t xml:space="preserve">In a </w:t>
      </w:r>
      <w:r w:rsidR="006B6A28">
        <w:rPr>
          <w:szCs w:val="22"/>
        </w:rPr>
        <w:t>2017</w:t>
      </w:r>
      <w:r w:rsidR="004E4208" w:rsidRPr="006B6A28">
        <w:rPr>
          <w:szCs w:val="22"/>
        </w:rPr>
        <w:t xml:space="preserve"> study</w:t>
      </w:r>
      <w:r w:rsidR="003808BA">
        <w:rPr>
          <w:szCs w:val="22"/>
        </w:rPr>
        <w:t xml:space="preserve"> (see linked Evidence document)</w:t>
      </w:r>
      <w:r w:rsidR="004E4208" w:rsidRPr="006B6A28">
        <w:rPr>
          <w:szCs w:val="22"/>
        </w:rPr>
        <w:t xml:space="preserve"> at a referral hospital in Cape Town, 4% of abnormal CSFs were associated with bacterial infection. </w:t>
      </w:r>
      <w:r w:rsidR="00BA50D5" w:rsidRPr="006B6A28">
        <w:rPr>
          <w:szCs w:val="22"/>
        </w:rPr>
        <w:t>Only 10% of children diagnosed clinically as bacterial meningitis had bacterial DNA in their CSF, suggesting over-diagnosis of bacterial meningitis.</w:t>
      </w:r>
      <w:r w:rsidR="00BA50D5">
        <w:rPr>
          <w:szCs w:val="22"/>
        </w:rPr>
        <w:t xml:space="preserve"> </w:t>
      </w:r>
      <w:r w:rsidRPr="00235D34">
        <w:rPr>
          <w:szCs w:val="22"/>
        </w:rPr>
        <w:t>In</w:t>
      </w:r>
      <w:r w:rsidRPr="00A4106F">
        <w:rPr>
          <w:szCs w:val="22"/>
        </w:rPr>
        <w:t xml:space="preserve"> children under 3 months of age, the most important bacteria are </w:t>
      </w:r>
      <w:r w:rsidR="00B87236" w:rsidRPr="00A4106F">
        <w:rPr>
          <w:szCs w:val="22"/>
        </w:rPr>
        <w:t>Group B Streptococcus</w:t>
      </w:r>
      <w:r w:rsidR="005539B3">
        <w:rPr>
          <w:szCs w:val="22"/>
        </w:rPr>
        <w:t xml:space="preserve">, </w:t>
      </w:r>
      <w:r w:rsidR="005539B3" w:rsidRPr="005539B3">
        <w:rPr>
          <w:i/>
          <w:szCs w:val="22"/>
        </w:rPr>
        <w:t>Listeria monocytogenes</w:t>
      </w:r>
      <w:r w:rsidR="00B87236" w:rsidRPr="00A4106F">
        <w:rPr>
          <w:szCs w:val="22"/>
        </w:rPr>
        <w:t xml:space="preserve"> and </w:t>
      </w:r>
      <w:r w:rsidR="00B87236" w:rsidRPr="00A4106F">
        <w:rPr>
          <w:i/>
          <w:szCs w:val="22"/>
        </w:rPr>
        <w:t>E coli</w:t>
      </w:r>
      <w:r w:rsidR="005539B3">
        <w:rPr>
          <w:szCs w:val="22"/>
        </w:rPr>
        <w:t>. O</w:t>
      </w:r>
      <w:r w:rsidRPr="00A4106F">
        <w:rPr>
          <w:szCs w:val="22"/>
        </w:rPr>
        <w:t>ver 3 months</w:t>
      </w:r>
      <w:r w:rsidR="005539B3">
        <w:rPr>
          <w:szCs w:val="22"/>
        </w:rPr>
        <w:t>,</w:t>
      </w:r>
      <w:r w:rsidRPr="00A4106F">
        <w:rPr>
          <w:szCs w:val="22"/>
        </w:rPr>
        <w:t xml:space="preserve"> they are </w:t>
      </w:r>
      <w:r w:rsidR="005539B3">
        <w:rPr>
          <w:szCs w:val="22"/>
        </w:rPr>
        <w:t xml:space="preserve">usually </w:t>
      </w:r>
      <w:r w:rsidR="00B87236" w:rsidRPr="00A4106F">
        <w:rPr>
          <w:i/>
          <w:szCs w:val="22"/>
        </w:rPr>
        <w:t>S pneumoniae</w:t>
      </w:r>
      <w:r w:rsidR="00B87236" w:rsidRPr="00A4106F">
        <w:rPr>
          <w:szCs w:val="22"/>
        </w:rPr>
        <w:t xml:space="preserve">, </w:t>
      </w:r>
      <w:r w:rsidR="00B87236" w:rsidRPr="00A4106F">
        <w:rPr>
          <w:i/>
          <w:szCs w:val="22"/>
        </w:rPr>
        <w:t>N meningitidis</w:t>
      </w:r>
      <w:r w:rsidR="00B87236" w:rsidRPr="00A4106F">
        <w:rPr>
          <w:szCs w:val="22"/>
        </w:rPr>
        <w:t xml:space="preserve"> and </w:t>
      </w:r>
      <w:r w:rsidR="00B87236" w:rsidRPr="00A4106F">
        <w:rPr>
          <w:i/>
          <w:szCs w:val="22"/>
        </w:rPr>
        <w:t>H influenza</w:t>
      </w:r>
      <w:r w:rsidR="005539B3">
        <w:rPr>
          <w:i/>
          <w:szCs w:val="22"/>
        </w:rPr>
        <w:t xml:space="preserve">. </w:t>
      </w:r>
    </w:p>
    <w:p w:rsidR="0084374E" w:rsidRPr="00373725" w:rsidRDefault="0084374E" w:rsidP="00373725">
      <w:pPr>
        <w:pStyle w:val="Heading3"/>
        <w:ind w:left="360"/>
      </w:pPr>
      <w:r w:rsidRPr="00373725">
        <w:t>History</w:t>
      </w:r>
      <w:r w:rsidR="00826CD9" w:rsidRPr="00373725">
        <w:t xml:space="preserve"> and Examination</w:t>
      </w:r>
    </w:p>
    <w:p w:rsidR="004D01EB" w:rsidRPr="00A4106F" w:rsidRDefault="00826CD9" w:rsidP="00E3579A">
      <w:pPr>
        <w:pStyle w:val="ListParagraph"/>
        <w:numPr>
          <w:ilvl w:val="0"/>
          <w:numId w:val="18"/>
        </w:numPr>
      </w:pPr>
      <w:r w:rsidRPr="00A4106F">
        <w:rPr>
          <w:rFonts w:eastAsiaTheme="minorHAnsi"/>
          <w:b/>
          <w:color w:val="000000"/>
          <w:lang w:val="en-ZA"/>
        </w:rPr>
        <w:t xml:space="preserve">Classical signs of meningitis are often absent in </w:t>
      </w:r>
      <w:r w:rsidR="00E71741" w:rsidRPr="00A4106F">
        <w:rPr>
          <w:rFonts w:eastAsiaTheme="minorHAnsi"/>
          <w:b/>
          <w:color w:val="000000"/>
          <w:lang w:val="en-ZA"/>
        </w:rPr>
        <w:t>young children, and</w:t>
      </w:r>
      <w:r w:rsidR="00E71741" w:rsidRPr="00A4106F">
        <w:rPr>
          <w:b/>
        </w:rPr>
        <w:t xml:space="preserve"> symptoms and signs are often non-specific.</w:t>
      </w:r>
      <w:r w:rsidR="00E71741" w:rsidRPr="00A4106F">
        <w:t xml:space="preserve"> </w:t>
      </w:r>
    </w:p>
    <w:p w:rsidR="004D01EB" w:rsidRPr="00A4106F" w:rsidRDefault="00E71741" w:rsidP="00E3579A">
      <w:pPr>
        <w:pStyle w:val="ListParagraph"/>
        <w:numPr>
          <w:ilvl w:val="0"/>
          <w:numId w:val="18"/>
        </w:numPr>
      </w:pPr>
      <w:r w:rsidRPr="00A4106F">
        <w:t xml:space="preserve">The younger the child, the less specific the signs and symptoms. </w:t>
      </w:r>
    </w:p>
    <w:p w:rsidR="004D01EB" w:rsidRPr="00A4106F" w:rsidRDefault="004D01EB" w:rsidP="00E3579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color w:val="000000"/>
          <w:lang w:val="en-ZA"/>
        </w:rPr>
      </w:pPr>
      <w:r w:rsidRPr="00A4106F">
        <w:rPr>
          <w:rFonts w:eastAsiaTheme="minorHAnsi"/>
          <w:b/>
          <w:color w:val="000000"/>
          <w:lang w:val="en-ZA"/>
        </w:rPr>
        <w:t xml:space="preserve">A non-blanching rash suggests meningococcaemia. </w:t>
      </w:r>
    </w:p>
    <w:p w:rsidR="003F3CFB" w:rsidRPr="00A4106F" w:rsidRDefault="003F3CFB" w:rsidP="003274E9">
      <w:pPr>
        <w:spacing w:before="120"/>
        <w:ind w:left="720"/>
        <w:rPr>
          <w:b/>
          <w:i/>
        </w:rPr>
      </w:pPr>
      <w:r w:rsidRPr="00A4106F">
        <w:rPr>
          <w:b/>
          <w:i/>
        </w:rPr>
        <w:t>Newborns:</w:t>
      </w:r>
    </w:p>
    <w:p w:rsidR="003F3CFB" w:rsidRPr="00A4106F" w:rsidRDefault="00373725" w:rsidP="003F3CFB">
      <w:pPr>
        <w:ind w:left="1440"/>
      </w:pPr>
      <w:r>
        <w:t>Un</w:t>
      </w:r>
      <w:r w:rsidR="003F3CFB" w:rsidRPr="00A4106F">
        <w:t>well, poor feeding, apathy or lethargy, jaundice, apnoea or cyanotic attacks, full fontanelle, fever or hypothermia.</w:t>
      </w:r>
    </w:p>
    <w:p w:rsidR="003F3CFB" w:rsidRPr="00A4106F" w:rsidRDefault="003F3CFB" w:rsidP="003F3CFB">
      <w:pPr>
        <w:ind w:left="1440"/>
        <w:rPr>
          <w:i/>
        </w:rPr>
      </w:pPr>
      <w:r w:rsidRPr="00A4106F">
        <w:rPr>
          <w:i/>
        </w:rPr>
        <w:t xml:space="preserve">Neck stiffness is usually absent </w:t>
      </w:r>
      <w:r w:rsidRPr="00A4106F">
        <w:t>and so is a bulging fontanelle</w:t>
      </w:r>
      <w:r w:rsidRPr="00A4106F">
        <w:rPr>
          <w:i/>
        </w:rPr>
        <w:t>.</w:t>
      </w:r>
    </w:p>
    <w:p w:rsidR="003F3CFB" w:rsidRPr="00A4106F" w:rsidRDefault="003F3CFB" w:rsidP="003274E9">
      <w:pPr>
        <w:spacing w:before="120"/>
        <w:ind w:left="720"/>
        <w:rPr>
          <w:b/>
          <w:i/>
        </w:rPr>
      </w:pPr>
      <w:r w:rsidRPr="00A4106F">
        <w:rPr>
          <w:b/>
          <w:i/>
        </w:rPr>
        <w:t>Infants:</w:t>
      </w:r>
    </w:p>
    <w:p w:rsidR="003F3CFB" w:rsidRPr="00A4106F" w:rsidRDefault="003F3CFB" w:rsidP="003F3CFB">
      <w:pPr>
        <w:ind w:left="1440"/>
      </w:pPr>
      <w:r w:rsidRPr="00A4106F">
        <w:t>Irritability and drowsiness, poor feeding, high pitched cry, high fever</w:t>
      </w:r>
    </w:p>
    <w:p w:rsidR="003F3CFB" w:rsidRPr="00A4106F" w:rsidRDefault="003F3CFB" w:rsidP="003F3CFB">
      <w:pPr>
        <w:ind w:left="1440"/>
      </w:pPr>
      <w:r w:rsidRPr="00A4106F">
        <w:rPr>
          <w:i/>
        </w:rPr>
        <w:t>Vomiting</w:t>
      </w:r>
      <w:r w:rsidRPr="00A4106F">
        <w:t xml:space="preserve"> is an important clue, especially if it is severe or lasting longer than a day or two</w:t>
      </w:r>
      <w:r w:rsidR="00540E1D">
        <w:t>,</w:t>
      </w:r>
      <w:r w:rsidRPr="00A4106F">
        <w:t xml:space="preserve"> or getting worse.</w:t>
      </w:r>
    </w:p>
    <w:p w:rsidR="003F3CFB" w:rsidRPr="00A4106F" w:rsidRDefault="003F3CFB" w:rsidP="003274E9">
      <w:pPr>
        <w:spacing w:before="120"/>
        <w:ind w:left="720"/>
        <w:rPr>
          <w:b/>
          <w:i/>
        </w:rPr>
      </w:pPr>
      <w:r w:rsidRPr="00A4106F">
        <w:rPr>
          <w:b/>
          <w:i/>
        </w:rPr>
        <w:t>Toddlers and older children</w:t>
      </w:r>
    </w:p>
    <w:p w:rsidR="003F3CFB" w:rsidRDefault="003F3CFB" w:rsidP="003F3CFB">
      <w:pPr>
        <w:ind w:left="1440"/>
      </w:pPr>
      <w:r w:rsidRPr="00A4106F">
        <w:t>Similar to adults i.e. headache, fever, vomiting, photophobia, neck stiffness.</w:t>
      </w:r>
    </w:p>
    <w:p w:rsidR="007C0669" w:rsidRDefault="007C0669" w:rsidP="007C0669">
      <w:pPr>
        <w:pStyle w:val="Heading2"/>
      </w:pPr>
      <w:r>
        <w:t>Complications</w:t>
      </w:r>
    </w:p>
    <w:p w:rsidR="007C0669" w:rsidRDefault="007C0669" w:rsidP="00E3579A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Cs w:val="18"/>
        </w:rPr>
      </w:pPr>
      <w:r w:rsidRPr="007C0669">
        <w:rPr>
          <w:rFonts w:ascii="Times New Roman" w:hAnsi="Times New Roman" w:cs="Times New Roman"/>
          <w:szCs w:val="18"/>
        </w:rPr>
        <w:t xml:space="preserve">Raised intracranial pressure </w:t>
      </w:r>
    </w:p>
    <w:p w:rsidR="00205EAE" w:rsidRPr="00126940" w:rsidRDefault="00205EAE" w:rsidP="00E3579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1494" w:hanging="425"/>
        <w:rPr>
          <w:rFonts w:eastAsiaTheme="minorHAnsi"/>
          <w:color w:val="000000"/>
          <w:lang w:val="en-ZA"/>
        </w:rPr>
      </w:pPr>
      <w:r w:rsidRPr="00126940">
        <w:rPr>
          <w:rFonts w:eastAsiaTheme="minorHAnsi"/>
          <w:color w:val="000000"/>
          <w:lang w:val="en-ZA"/>
        </w:rPr>
        <w:t>reduced or fluctuating level of consciousness (Glasgow Coma Scale score less than 9</w:t>
      </w:r>
      <w:r w:rsidR="00C87839">
        <w:rPr>
          <w:rFonts w:eastAsiaTheme="minorHAnsi"/>
          <w:color w:val="000000"/>
          <w:lang w:val="en-ZA"/>
        </w:rPr>
        <w:t>/15</w:t>
      </w:r>
      <w:r w:rsidRPr="00126940">
        <w:rPr>
          <w:rFonts w:eastAsiaTheme="minorHAnsi"/>
          <w:color w:val="000000"/>
          <w:lang w:val="en-ZA"/>
        </w:rPr>
        <w:t xml:space="preserve"> or a drop of 3 or more)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relative bradycardia and hypertension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focal neurological signs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abnormal posture or posturing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unequal, dilated or poorly responsive pupils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papilloedema</w:t>
      </w:r>
    </w:p>
    <w:p w:rsidR="00205EAE" w:rsidRPr="00BB04D4" w:rsidRDefault="00205EAE" w:rsidP="00E357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abnormal ‘doll’s eye’ movements</w:t>
      </w:r>
    </w:p>
    <w:p w:rsidR="005F3B6F" w:rsidRDefault="005F3B6F" w:rsidP="00E3579A">
      <w:pPr>
        <w:pStyle w:val="Default"/>
        <w:numPr>
          <w:ilvl w:val="0"/>
          <w:numId w:val="24"/>
        </w:numPr>
        <w:ind w:left="709" w:hanging="283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Seizures</w:t>
      </w:r>
    </w:p>
    <w:p w:rsidR="00740E81" w:rsidRDefault="00740E81" w:rsidP="00E3579A">
      <w:pPr>
        <w:pStyle w:val="Default"/>
        <w:numPr>
          <w:ilvl w:val="0"/>
          <w:numId w:val="24"/>
        </w:numPr>
        <w:ind w:left="709" w:hanging="283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SIADH</w:t>
      </w:r>
    </w:p>
    <w:p w:rsidR="00271501" w:rsidRPr="00271501" w:rsidRDefault="00271501" w:rsidP="00E3579A">
      <w:pPr>
        <w:pStyle w:val="Default"/>
        <w:numPr>
          <w:ilvl w:val="0"/>
          <w:numId w:val="24"/>
        </w:numPr>
        <w:ind w:left="709" w:hanging="283"/>
        <w:rPr>
          <w:rFonts w:ascii="Times New Roman" w:hAnsi="Times New Roman" w:cs="Times New Roman"/>
          <w:szCs w:val="18"/>
        </w:rPr>
      </w:pPr>
      <w:r w:rsidRPr="00271501">
        <w:rPr>
          <w:rFonts w:ascii="Times New Roman" w:hAnsi="Times New Roman" w:cs="Times New Roman"/>
          <w:szCs w:val="18"/>
        </w:rPr>
        <w:t>Focal neurologic deficits</w:t>
      </w:r>
    </w:p>
    <w:p w:rsidR="0084535C" w:rsidRDefault="00271501" w:rsidP="00E3579A">
      <w:pPr>
        <w:pStyle w:val="Default"/>
        <w:numPr>
          <w:ilvl w:val="0"/>
          <w:numId w:val="24"/>
        </w:numPr>
        <w:ind w:left="709" w:hanging="283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Subdural effusion/empyema </w:t>
      </w:r>
      <w:r w:rsidR="00205EAE">
        <w:rPr>
          <w:rFonts w:ascii="Times New Roman" w:hAnsi="Times New Roman" w:cs="Times New Roman"/>
          <w:szCs w:val="18"/>
        </w:rPr>
        <w:t xml:space="preserve">and </w:t>
      </w:r>
      <w:r>
        <w:rPr>
          <w:rFonts w:ascii="Times New Roman" w:hAnsi="Times New Roman" w:cs="Times New Roman"/>
          <w:szCs w:val="18"/>
        </w:rPr>
        <w:t xml:space="preserve"> brain abscess</w:t>
      </w:r>
    </w:p>
    <w:p w:rsidR="00271501" w:rsidRPr="007C0669" w:rsidRDefault="0084535C" w:rsidP="00E3579A">
      <w:pPr>
        <w:pStyle w:val="Default"/>
        <w:numPr>
          <w:ilvl w:val="0"/>
          <w:numId w:val="24"/>
        </w:numPr>
        <w:ind w:left="709" w:hanging="283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Sensorineural deafness</w:t>
      </w:r>
      <w:r w:rsidR="00271501" w:rsidRPr="007C0669">
        <w:rPr>
          <w:rFonts w:ascii="Times New Roman" w:hAnsi="Times New Roman" w:cs="Times New Roman"/>
          <w:szCs w:val="18"/>
        </w:rPr>
        <w:t xml:space="preserve"> </w:t>
      </w:r>
    </w:p>
    <w:p w:rsidR="00D323FB" w:rsidRPr="00891F2E" w:rsidRDefault="00271501" w:rsidP="004705C7">
      <w:pPr>
        <w:pStyle w:val="Heading3"/>
      </w:pPr>
      <w:r>
        <w:t>Special investigations</w:t>
      </w:r>
    </w:p>
    <w:p w:rsidR="00FB051E" w:rsidRPr="00ED408C" w:rsidRDefault="00ED408C" w:rsidP="00ED408C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ED408C">
        <w:rPr>
          <w:rFonts w:eastAsiaTheme="minorHAnsi"/>
          <w:b/>
          <w:color w:val="000000"/>
          <w:lang w:val="en-ZA"/>
        </w:rPr>
        <w:t>LUMBAR PUNCTURE</w:t>
      </w:r>
      <w:r w:rsidRPr="00ED408C">
        <w:rPr>
          <w:rFonts w:eastAsiaTheme="minorHAnsi"/>
          <w:color w:val="000000"/>
          <w:lang w:val="en-ZA"/>
        </w:rPr>
        <w:t xml:space="preserve"> </w:t>
      </w:r>
      <w:r w:rsidR="00126940" w:rsidRPr="00ED408C">
        <w:rPr>
          <w:rFonts w:eastAsiaTheme="minorHAnsi"/>
          <w:color w:val="000000"/>
          <w:lang w:val="en-ZA"/>
        </w:rPr>
        <w:t xml:space="preserve">UNLESS </w:t>
      </w:r>
      <w:r w:rsidR="00FB051E" w:rsidRPr="00ED408C">
        <w:rPr>
          <w:rFonts w:eastAsiaTheme="minorHAnsi"/>
          <w:color w:val="000000"/>
          <w:lang w:val="en-ZA"/>
        </w:rPr>
        <w:t>any of the following contraindications are present:</w:t>
      </w:r>
    </w:p>
    <w:p w:rsidR="00126940" w:rsidRDefault="00FB051E" w:rsidP="00E357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0000"/>
          <w:lang w:val="en-ZA"/>
        </w:rPr>
        <w:t>signs suggesting raised intracranial pressure</w:t>
      </w:r>
    </w:p>
    <w:p w:rsidR="00FB051E" w:rsidRPr="00126940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126940">
        <w:rPr>
          <w:rFonts w:eastAsiaTheme="minorHAnsi"/>
          <w:color w:val="000000"/>
          <w:lang w:val="en-ZA"/>
        </w:rPr>
        <w:t>reduced or fluctuating level of consciousness (Glasgow Coma Scale score less than 9 or a drop of 3 or more)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relative bradycardia and hypertension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focal neurological signs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abnormal posture or posturing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unequal, dilated or poorly responsive pupils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papilloedema</w:t>
      </w:r>
    </w:p>
    <w:p w:rsidR="00FB051E" w:rsidRPr="00BB04D4" w:rsidRDefault="00FB051E" w:rsidP="00E3579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eastAsiaTheme="minorHAnsi"/>
          <w:color w:val="000000"/>
          <w:lang w:val="en-ZA"/>
        </w:rPr>
      </w:pPr>
      <w:r w:rsidRPr="00BB04D4">
        <w:rPr>
          <w:rFonts w:eastAsiaTheme="minorHAnsi"/>
          <w:color w:val="00FF88"/>
          <w:lang w:val="en-ZA"/>
        </w:rPr>
        <w:t xml:space="preserve"> </w:t>
      </w:r>
      <w:r w:rsidRPr="00BB04D4">
        <w:rPr>
          <w:rFonts w:eastAsiaTheme="minorHAnsi"/>
          <w:color w:val="000000"/>
          <w:lang w:val="en-ZA"/>
        </w:rPr>
        <w:t>abnormal ‘doll’s eye’ movements</w:t>
      </w:r>
    </w:p>
    <w:p w:rsidR="00FB051E" w:rsidRPr="0088653A" w:rsidRDefault="00F05197" w:rsidP="00E3579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  <w:r>
        <w:rPr>
          <w:rFonts w:eastAsiaTheme="minorHAnsi"/>
          <w:color w:val="000000"/>
          <w:lang w:val="en-ZA"/>
        </w:rPr>
        <w:t>shock</w:t>
      </w:r>
    </w:p>
    <w:p w:rsidR="00FB051E" w:rsidRPr="0088653A" w:rsidRDefault="00FB051E" w:rsidP="00E3579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0000"/>
          <w:lang w:val="en-ZA"/>
        </w:rPr>
        <w:t>extensive or spreading purpura</w:t>
      </w:r>
      <w:r w:rsidR="00022163">
        <w:rPr>
          <w:rFonts w:eastAsiaTheme="minorHAnsi"/>
          <w:color w:val="000000"/>
          <w:lang w:val="en-ZA"/>
        </w:rPr>
        <w:t>. Watch small lesions carefully</w:t>
      </w:r>
      <w:r w:rsidR="0043135C">
        <w:rPr>
          <w:rFonts w:eastAsiaTheme="minorHAnsi"/>
          <w:color w:val="000000"/>
          <w:lang w:val="en-ZA"/>
        </w:rPr>
        <w:t xml:space="preserve"> (</w:t>
      </w:r>
      <w:r w:rsidR="00B562F5">
        <w:rPr>
          <w:rFonts w:eastAsiaTheme="minorHAnsi"/>
          <w:color w:val="000000"/>
          <w:lang w:val="en-ZA"/>
        </w:rPr>
        <w:t>unless</w:t>
      </w:r>
      <w:r w:rsidR="0043135C">
        <w:rPr>
          <w:rFonts w:eastAsiaTheme="minorHAnsi"/>
          <w:color w:val="000000"/>
          <w:lang w:val="en-ZA"/>
        </w:rPr>
        <w:t xml:space="preserve"> petechiae &lt;2mm diameter)</w:t>
      </w:r>
    </w:p>
    <w:p w:rsidR="00FB051E" w:rsidRPr="0088653A" w:rsidRDefault="00FB051E" w:rsidP="00E3579A">
      <w:pPr>
        <w:pStyle w:val="ListParagraph"/>
        <w:numPr>
          <w:ilvl w:val="0"/>
          <w:numId w:val="26"/>
        </w:numPr>
        <w:ind w:left="720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0000"/>
          <w:lang w:val="en-ZA"/>
        </w:rPr>
        <w:t xml:space="preserve">after convulsions </w:t>
      </w:r>
      <w:r w:rsidR="00126940">
        <w:rPr>
          <w:rFonts w:eastAsiaTheme="minorHAnsi"/>
          <w:color w:val="000000"/>
          <w:lang w:val="en-ZA"/>
        </w:rPr>
        <w:t>(</w:t>
      </w:r>
      <w:r w:rsidRPr="0088653A">
        <w:rPr>
          <w:rFonts w:eastAsiaTheme="minorHAnsi"/>
          <w:color w:val="000000"/>
          <w:lang w:val="en-ZA"/>
        </w:rPr>
        <w:t>until stabilised</w:t>
      </w:r>
      <w:r w:rsidR="00126940">
        <w:rPr>
          <w:rFonts w:eastAsiaTheme="minorHAnsi"/>
          <w:color w:val="000000"/>
          <w:lang w:val="en-ZA"/>
        </w:rPr>
        <w:t>)</w:t>
      </w:r>
    </w:p>
    <w:p w:rsidR="000D16B9" w:rsidRPr="0088653A" w:rsidRDefault="000D16B9" w:rsidP="00E3579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0000"/>
          <w:lang w:val="en-ZA"/>
        </w:rPr>
        <w:t>coagulation abnormalities</w:t>
      </w:r>
    </w:p>
    <w:p w:rsidR="000D16B9" w:rsidRPr="0088653A" w:rsidRDefault="000D16B9" w:rsidP="00E3579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069" w:hanging="283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FF88"/>
          <w:lang w:val="en-ZA"/>
        </w:rPr>
        <w:t xml:space="preserve"> </w:t>
      </w:r>
      <w:r w:rsidRPr="0088653A">
        <w:rPr>
          <w:rFonts w:eastAsiaTheme="minorHAnsi"/>
          <w:color w:val="000000"/>
          <w:lang w:val="en-ZA"/>
        </w:rPr>
        <w:t>coagulation results (if obtained) outside the normal range</w:t>
      </w:r>
    </w:p>
    <w:p w:rsidR="000D16B9" w:rsidRPr="0088653A" w:rsidRDefault="000D16B9" w:rsidP="00E3579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069" w:hanging="283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FF88"/>
          <w:lang w:val="en-ZA"/>
        </w:rPr>
        <w:t xml:space="preserve"> </w:t>
      </w:r>
      <w:r w:rsidRPr="0088653A">
        <w:rPr>
          <w:rFonts w:eastAsiaTheme="minorHAnsi"/>
          <w:color w:val="000000"/>
          <w:lang w:val="en-ZA"/>
        </w:rPr>
        <w:t>platelet count below 100 x 109/litre</w:t>
      </w:r>
      <w:r w:rsidR="00DE4BF3">
        <w:rPr>
          <w:rFonts w:eastAsiaTheme="minorHAnsi"/>
          <w:color w:val="000000"/>
          <w:lang w:val="en-ZA"/>
        </w:rPr>
        <w:t xml:space="preserve"> (a platelet count is not essential before doing an LP)</w:t>
      </w:r>
    </w:p>
    <w:p w:rsidR="000D16B9" w:rsidRPr="0088653A" w:rsidRDefault="000D16B9" w:rsidP="00E3579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069" w:hanging="283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FF88"/>
          <w:lang w:val="en-ZA"/>
        </w:rPr>
        <w:t xml:space="preserve"> </w:t>
      </w:r>
      <w:r w:rsidRPr="0088653A">
        <w:rPr>
          <w:rFonts w:eastAsiaTheme="minorHAnsi"/>
          <w:color w:val="000000"/>
          <w:lang w:val="en-ZA"/>
        </w:rPr>
        <w:t>receiving anticoagulant therapy</w:t>
      </w:r>
    </w:p>
    <w:p w:rsidR="000D16B9" w:rsidRPr="0088653A" w:rsidRDefault="000D16B9" w:rsidP="00E357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  <w:r w:rsidRPr="0088653A">
        <w:rPr>
          <w:rFonts w:eastAsiaTheme="minorHAnsi"/>
          <w:color w:val="000000"/>
          <w:lang w:val="en-ZA"/>
        </w:rPr>
        <w:t>local superficial infection at the lumbar puncture site</w:t>
      </w:r>
    </w:p>
    <w:p w:rsidR="000D16B9" w:rsidRPr="0088653A" w:rsidRDefault="000D16B9" w:rsidP="00E357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lang w:val="en-ZA"/>
        </w:rPr>
      </w:pPr>
      <w:r w:rsidRPr="0088653A">
        <w:rPr>
          <w:rFonts w:eastAsiaTheme="minorHAnsi"/>
          <w:color w:val="000000"/>
          <w:lang w:val="en-ZA"/>
        </w:rPr>
        <w:t>respiratory insufficiency</w:t>
      </w:r>
      <w:r w:rsidR="006F5072">
        <w:rPr>
          <w:rFonts w:eastAsiaTheme="minorHAnsi"/>
          <w:color w:val="000000"/>
          <w:lang w:val="en-ZA"/>
        </w:rPr>
        <w:t xml:space="preserve"> or history of apnoea</w:t>
      </w:r>
      <w:r w:rsidRPr="0088653A">
        <w:rPr>
          <w:rFonts w:eastAsiaTheme="minorHAnsi"/>
          <w:color w:val="000000"/>
          <w:lang w:val="en-ZA"/>
        </w:rPr>
        <w:t xml:space="preserve"> (lumbar puncture </w:t>
      </w:r>
      <w:r w:rsidR="00126940">
        <w:rPr>
          <w:rFonts w:eastAsiaTheme="minorHAnsi"/>
          <w:color w:val="000000"/>
          <w:lang w:val="en-ZA"/>
        </w:rPr>
        <w:t>can cause</w:t>
      </w:r>
      <w:r w:rsidRPr="0088653A">
        <w:rPr>
          <w:rFonts w:eastAsiaTheme="minorHAnsi"/>
          <w:color w:val="000000"/>
          <w:lang w:val="en-ZA"/>
        </w:rPr>
        <w:t xml:space="preserve"> respiratory failure in </w:t>
      </w:r>
      <w:r w:rsidR="00126940">
        <w:rPr>
          <w:rFonts w:eastAsiaTheme="minorHAnsi"/>
          <w:color w:val="000000"/>
          <w:lang w:val="en-ZA"/>
        </w:rPr>
        <w:t>this situation</w:t>
      </w:r>
      <w:r w:rsidRPr="0088653A">
        <w:rPr>
          <w:rFonts w:eastAsiaTheme="minorHAnsi"/>
          <w:color w:val="000000"/>
          <w:lang w:val="en-ZA"/>
        </w:rPr>
        <w:t>).</w:t>
      </w:r>
    </w:p>
    <w:p w:rsidR="00FB051E" w:rsidRPr="00E87560" w:rsidRDefault="00FB051E" w:rsidP="00ED408C">
      <w:pPr>
        <w:rPr>
          <w:lang w:val="en-ZA"/>
        </w:rPr>
      </w:pPr>
    </w:p>
    <w:p w:rsidR="00C87839" w:rsidRPr="00657B0A" w:rsidRDefault="00C87839" w:rsidP="00E3579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</w:pPr>
      <w:r w:rsidRPr="00657B0A">
        <w:t>Always consider other causes of headache and stiff neck (e.g. brain tumour, cerebral abscess)</w:t>
      </w:r>
      <w:r w:rsidR="00EF3A4E">
        <w:t>, especially if headache more than a few days,</w:t>
      </w:r>
      <w:r w:rsidRPr="00657B0A">
        <w:t xml:space="preserve"> before doing a lumbar puncture.</w:t>
      </w:r>
    </w:p>
    <w:p w:rsidR="0062067E" w:rsidRPr="00657B0A" w:rsidRDefault="0062067E" w:rsidP="00E3579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</w:pPr>
      <w:r w:rsidRPr="00657B0A">
        <w:t xml:space="preserve">If </w:t>
      </w:r>
      <w:r w:rsidR="00373725" w:rsidRPr="00657B0A">
        <w:t xml:space="preserve">there are </w:t>
      </w:r>
      <w:r w:rsidRPr="00657B0A">
        <w:t xml:space="preserve">contraindications, delay </w:t>
      </w:r>
      <w:r w:rsidR="004D01EB" w:rsidRPr="00657B0A">
        <w:t xml:space="preserve">the </w:t>
      </w:r>
      <w:r w:rsidRPr="00657B0A">
        <w:t>lumbar puncture until the</w:t>
      </w:r>
      <w:r w:rsidR="00373725" w:rsidRPr="00657B0A">
        <w:t>y</w:t>
      </w:r>
      <w:r w:rsidRPr="00657B0A">
        <w:t xml:space="preserve"> are no longer </w:t>
      </w:r>
      <w:r w:rsidR="00373725" w:rsidRPr="00657B0A">
        <w:t>present</w:t>
      </w:r>
      <w:r w:rsidR="006F5072">
        <w:t>,</w:t>
      </w:r>
      <w:r w:rsidR="00B05CE3">
        <w:t xml:space="preserve"> </w:t>
      </w:r>
      <w:r w:rsidR="006F5072">
        <w:t>and/or arrange CT scan if indicated</w:t>
      </w:r>
      <w:r w:rsidR="00B05CE3">
        <w:t xml:space="preserve"> </w:t>
      </w:r>
      <w:r w:rsidR="006F5072">
        <w:t>(see below)</w:t>
      </w:r>
      <w:r w:rsidR="00B05CE3">
        <w:t>.</w:t>
      </w:r>
    </w:p>
    <w:p w:rsidR="0062067E" w:rsidRPr="0062067E" w:rsidRDefault="0062067E" w:rsidP="00E3579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  <w:szCs w:val="22"/>
        </w:rPr>
      </w:pPr>
      <w:r w:rsidRPr="0062067E">
        <w:rPr>
          <w:b/>
          <w:szCs w:val="22"/>
        </w:rPr>
        <w:t>Do not allow lumbar puncture to delay the administration of parenteral antibiotics</w:t>
      </w:r>
      <w:r w:rsidR="006F5072">
        <w:rPr>
          <w:b/>
          <w:szCs w:val="22"/>
        </w:rPr>
        <w:t xml:space="preserve"> or empiric TBM treatment if indicated clinically</w:t>
      </w:r>
      <w:r w:rsidRPr="0062067E">
        <w:rPr>
          <w:b/>
          <w:szCs w:val="22"/>
        </w:rPr>
        <w:t>.</w:t>
      </w:r>
    </w:p>
    <w:p w:rsidR="00EF4DE9" w:rsidRPr="00E87560" w:rsidRDefault="00EF4DE9" w:rsidP="00FB051E">
      <w:pPr>
        <w:autoSpaceDE w:val="0"/>
        <w:autoSpaceDN w:val="0"/>
        <w:adjustRightInd w:val="0"/>
        <w:rPr>
          <w:color w:val="000000"/>
        </w:rPr>
      </w:pPr>
    </w:p>
    <w:p w:rsidR="00540E1D" w:rsidRDefault="00F05197" w:rsidP="00ED408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INDICATIONS FOR </w:t>
      </w:r>
      <w:r w:rsidR="000D16B9" w:rsidRPr="00ED408C">
        <w:rPr>
          <w:b/>
          <w:color w:val="000000"/>
        </w:rPr>
        <w:t xml:space="preserve">CT </w:t>
      </w:r>
      <w:r w:rsidR="00E14FBF" w:rsidRPr="00ED408C">
        <w:rPr>
          <w:b/>
          <w:color w:val="000000"/>
        </w:rPr>
        <w:t>SCAN</w:t>
      </w:r>
      <w:r w:rsidR="00540E1D">
        <w:rPr>
          <w:b/>
          <w:color w:val="000000"/>
        </w:rPr>
        <w:t>:</w:t>
      </w:r>
    </w:p>
    <w:p w:rsidR="004D01EB" w:rsidRPr="00540E1D" w:rsidRDefault="00877DA8" w:rsidP="00540E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540E1D">
        <w:rPr>
          <w:color w:val="000000"/>
        </w:rPr>
        <w:t xml:space="preserve">depressed </w:t>
      </w:r>
      <w:r w:rsidR="004D01EB" w:rsidRPr="00540E1D">
        <w:rPr>
          <w:color w:val="000000"/>
        </w:rPr>
        <w:t>or fluctuating level of consciousness</w:t>
      </w:r>
      <w:r w:rsidR="00EC3114" w:rsidRPr="00540E1D">
        <w:rPr>
          <w:color w:val="000000"/>
        </w:rPr>
        <w:t xml:space="preserve"> </w:t>
      </w:r>
      <w:r w:rsidR="00EC3114" w:rsidRPr="00540E1D">
        <w:rPr>
          <w:rFonts w:eastAsiaTheme="minorHAnsi"/>
          <w:color w:val="000000"/>
          <w:lang w:val="en-ZA"/>
        </w:rPr>
        <w:t>(Glasgow Coma Scale score less than 9</w:t>
      </w:r>
      <w:r w:rsidR="00D7514A">
        <w:rPr>
          <w:rFonts w:eastAsiaTheme="minorHAnsi"/>
          <w:color w:val="000000"/>
          <w:lang w:val="en-ZA"/>
        </w:rPr>
        <w:t>/15</w:t>
      </w:r>
      <w:r w:rsidR="00EC3114" w:rsidRPr="00540E1D">
        <w:rPr>
          <w:rFonts w:eastAsiaTheme="minorHAnsi"/>
          <w:color w:val="000000"/>
          <w:lang w:val="en-ZA"/>
        </w:rPr>
        <w:t xml:space="preserve"> or a drop of 3 or more)</w:t>
      </w:r>
      <w:r w:rsidR="00540E1D">
        <w:rPr>
          <w:color w:val="000000"/>
        </w:rPr>
        <w:t>, or focal neurological signs i.</w:t>
      </w:r>
      <w:r w:rsidR="004D01EB" w:rsidRPr="00540E1D">
        <w:rPr>
          <w:color w:val="000000"/>
        </w:rPr>
        <w:t>e</w:t>
      </w:r>
      <w:r w:rsidR="00540E1D">
        <w:rPr>
          <w:color w:val="000000"/>
        </w:rPr>
        <w:t>.</w:t>
      </w:r>
      <w:r w:rsidR="004D01EB" w:rsidRPr="00540E1D">
        <w:rPr>
          <w:color w:val="000000"/>
        </w:rPr>
        <w:t xml:space="preserve"> to exclude intracranial pathology. </w:t>
      </w:r>
    </w:p>
    <w:p w:rsidR="000D16B9" w:rsidRPr="00540E1D" w:rsidRDefault="00540E1D" w:rsidP="00E357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rPr>
          <w:color w:val="000000"/>
        </w:rPr>
      </w:pPr>
      <w:r w:rsidRPr="00877DA8">
        <w:rPr>
          <w:b/>
          <w:color w:val="000000"/>
        </w:rPr>
        <w:t xml:space="preserve">do </w:t>
      </w:r>
      <w:r w:rsidR="000D16B9" w:rsidRPr="00877DA8">
        <w:rPr>
          <w:b/>
          <w:color w:val="000000"/>
        </w:rPr>
        <w:t xml:space="preserve">not perform a </w:t>
      </w:r>
      <w:r w:rsidR="000D16B9" w:rsidRPr="00540E1D">
        <w:rPr>
          <w:b/>
          <w:color w:val="000000"/>
        </w:rPr>
        <w:t>CT scan to exclude raised intracranial pressure.</w:t>
      </w:r>
      <w:r w:rsidR="000D16B9" w:rsidRPr="00877DA8">
        <w:rPr>
          <w:color w:val="000000"/>
        </w:rPr>
        <w:t xml:space="preserve"> </w:t>
      </w:r>
      <w:r w:rsidR="00877DA8" w:rsidRPr="00540E1D">
        <w:rPr>
          <w:color w:val="000000"/>
        </w:rPr>
        <w:t>It</w:t>
      </w:r>
      <w:r w:rsidR="000D16B9" w:rsidRPr="00540E1D">
        <w:rPr>
          <w:color w:val="000000"/>
        </w:rPr>
        <w:t xml:space="preserve"> is not reliable in </w:t>
      </w:r>
      <w:r>
        <w:rPr>
          <w:color w:val="000000"/>
        </w:rPr>
        <w:t>doing so.</w:t>
      </w:r>
    </w:p>
    <w:p w:rsidR="00EC3114" w:rsidRPr="00877DA8" w:rsidRDefault="00F05197" w:rsidP="00E357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rPr>
          <w:color w:val="000000"/>
          <w:szCs w:val="20"/>
        </w:rPr>
      </w:pPr>
      <w:r>
        <w:rPr>
          <w:color w:val="000000"/>
          <w:szCs w:val="20"/>
        </w:rPr>
        <w:t xml:space="preserve">however, </w:t>
      </w:r>
      <w:r w:rsidR="00540E1D" w:rsidRPr="00877DA8">
        <w:rPr>
          <w:color w:val="000000"/>
          <w:szCs w:val="20"/>
        </w:rPr>
        <w:t xml:space="preserve">if </w:t>
      </w:r>
      <w:r w:rsidR="00EC3114" w:rsidRPr="00877DA8">
        <w:rPr>
          <w:color w:val="000000"/>
          <w:szCs w:val="20"/>
        </w:rPr>
        <w:t>a CT scan has been performed, do not perform a lumbar puncture if the CT scan shows radiological evidence of raised intracranial pressure.</w:t>
      </w:r>
    </w:p>
    <w:p w:rsidR="00A13074" w:rsidRPr="00877DA8" w:rsidRDefault="00F05197" w:rsidP="00E357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200" w:line="276" w:lineRule="auto"/>
        <w:rPr>
          <w:lang w:val="en-ZA"/>
        </w:rPr>
      </w:pPr>
      <w:r w:rsidRPr="00877DA8">
        <w:rPr>
          <w:color w:val="000000"/>
        </w:rPr>
        <w:t xml:space="preserve">do </w:t>
      </w:r>
      <w:r w:rsidR="000D16B9" w:rsidRPr="00877DA8">
        <w:rPr>
          <w:color w:val="000000"/>
        </w:rPr>
        <w:t>not delay treatment to undertake a CT scan.</w:t>
      </w:r>
      <w:r w:rsidR="00C82419" w:rsidRPr="00877DA8">
        <w:rPr>
          <w:color w:val="000000"/>
        </w:rPr>
        <w:t xml:space="preserve"> </w:t>
      </w:r>
    </w:p>
    <w:p w:rsidR="00322D69" w:rsidRPr="00322D69" w:rsidRDefault="00322D69" w:rsidP="00322D69">
      <w:pPr>
        <w:autoSpaceDE w:val="0"/>
        <w:autoSpaceDN w:val="0"/>
        <w:adjustRightInd w:val="0"/>
        <w:rPr>
          <w:rFonts w:eastAsiaTheme="minorHAnsi"/>
          <w:b/>
          <w:color w:val="000000"/>
          <w:lang w:val="en-ZA"/>
        </w:rPr>
      </w:pPr>
      <w:r w:rsidRPr="00322D69">
        <w:rPr>
          <w:rFonts w:eastAsiaTheme="minorHAnsi"/>
          <w:b/>
          <w:color w:val="000000"/>
          <w:lang w:val="en-ZA"/>
        </w:rPr>
        <w:t>BLOOD</w:t>
      </w:r>
    </w:p>
    <w:p w:rsidR="00322D69" w:rsidRPr="00ED408C" w:rsidRDefault="00322D69" w:rsidP="00322D69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ED408C">
        <w:rPr>
          <w:rFonts w:eastAsiaTheme="minorHAnsi"/>
          <w:color w:val="000000"/>
          <w:lang w:val="en-ZA"/>
        </w:rPr>
        <w:t>If available</w:t>
      </w:r>
    </w:p>
    <w:p w:rsidR="00322D69" w:rsidRPr="001C6295" w:rsidRDefault="00322D69" w:rsidP="00322D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Cs w:val="20"/>
          <w:lang w:val="en-ZA"/>
        </w:rPr>
      </w:pPr>
      <w:r w:rsidRPr="001C6295">
        <w:rPr>
          <w:rFonts w:eastAsiaTheme="minorHAnsi"/>
          <w:color w:val="000000"/>
          <w:szCs w:val="20"/>
          <w:lang w:val="en-ZA"/>
        </w:rPr>
        <w:t>blood culture</w:t>
      </w:r>
    </w:p>
    <w:p w:rsidR="00322D69" w:rsidRDefault="00322D69" w:rsidP="00322D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Cs w:val="20"/>
          <w:lang w:val="en-ZA"/>
        </w:rPr>
      </w:pPr>
      <w:r w:rsidRPr="001C6295">
        <w:rPr>
          <w:rFonts w:eastAsiaTheme="minorHAnsi"/>
          <w:color w:val="000000"/>
          <w:szCs w:val="20"/>
          <w:lang w:val="en-ZA"/>
        </w:rPr>
        <w:lastRenderedPageBreak/>
        <w:t>blood glucose</w:t>
      </w:r>
    </w:p>
    <w:p w:rsidR="00322D69" w:rsidRPr="001C6295" w:rsidRDefault="00322D69" w:rsidP="00322D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Cs w:val="20"/>
          <w:lang w:val="en-ZA"/>
        </w:rPr>
      </w:pPr>
      <w:r w:rsidRPr="001C6295">
        <w:rPr>
          <w:rFonts w:eastAsiaTheme="minorHAnsi"/>
          <w:color w:val="000000"/>
          <w:szCs w:val="20"/>
          <w:lang w:val="en-ZA"/>
        </w:rPr>
        <w:t>full blood count</w:t>
      </w:r>
    </w:p>
    <w:p w:rsidR="00322D69" w:rsidRPr="008F5452" w:rsidRDefault="00322D69" w:rsidP="00322D69">
      <w:pPr>
        <w:autoSpaceDE w:val="0"/>
        <w:autoSpaceDN w:val="0"/>
        <w:adjustRightInd w:val="0"/>
        <w:rPr>
          <w:rFonts w:eastAsiaTheme="minorHAnsi"/>
          <w:color w:val="000000"/>
          <w:szCs w:val="20"/>
          <w:lang w:val="en-ZA"/>
        </w:rPr>
      </w:pPr>
      <w:r w:rsidRPr="008F5452">
        <w:rPr>
          <w:rFonts w:eastAsiaTheme="minorHAnsi"/>
          <w:color w:val="000000"/>
          <w:szCs w:val="20"/>
          <w:lang w:val="en-ZA"/>
        </w:rPr>
        <w:t>If seizures</w:t>
      </w:r>
      <w:r w:rsidR="002C3BB3">
        <w:rPr>
          <w:rFonts w:eastAsiaTheme="minorHAnsi"/>
          <w:color w:val="000000"/>
          <w:szCs w:val="20"/>
          <w:lang w:val="en-ZA"/>
        </w:rPr>
        <w:t xml:space="preserve"> or depressed level of consciousness</w:t>
      </w:r>
      <w:r w:rsidR="004712AE">
        <w:rPr>
          <w:rFonts w:eastAsiaTheme="minorHAnsi"/>
          <w:color w:val="000000"/>
          <w:szCs w:val="20"/>
          <w:lang w:val="en-ZA"/>
        </w:rPr>
        <w:t xml:space="preserve"> (in addition to the above)</w:t>
      </w:r>
    </w:p>
    <w:p w:rsidR="00322D69" w:rsidRPr="002C3BB3" w:rsidRDefault="00322D69" w:rsidP="00322D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Cs w:val="20"/>
          <w:lang w:val="en-ZA"/>
        </w:rPr>
      </w:pPr>
      <w:r>
        <w:rPr>
          <w:rFonts w:eastAsiaTheme="minorHAnsi"/>
          <w:color w:val="000000"/>
          <w:szCs w:val="20"/>
          <w:lang w:val="en-ZA"/>
        </w:rPr>
        <w:t>serum sodium</w:t>
      </w:r>
      <w:r w:rsidR="002C3BB3">
        <w:rPr>
          <w:rFonts w:eastAsiaTheme="minorHAnsi"/>
          <w:color w:val="000000"/>
          <w:szCs w:val="20"/>
          <w:lang w:val="en-ZA"/>
        </w:rPr>
        <w:t xml:space="preserve">, </w:t>
      </w:r>
      <w:r w:rsidRPr="002C3BB3">
        <w:rPr>
          <w:rFonts w:eastAsiaTheme="minorHAnsi"/>
          <w:color w:val="000000"/>
          <w:szCs w:val="20"/>
          <w:lang w:val="en-ZA"/>
        </w:rPr>
        <w:t>urea</w:t>
      </w:r>
      <w:r w:rsidR="00B05CE3">
        <w:rPr>
          <w:rFonts w:eastAsiaTheme="minorHAnsi"/>
          <w:color w:val="000000"/>
          <w:szCs w:val="20"/>
          <w:lang w:val="en-ZA"/>
        </w:rPr>
        <w:t>. Consider calcium and magnesium.</w:t>
      </w:r>
    </w:p>
    <w:p w:rsidR="00322D69" w:rsidRPr="002C3BB3" w:rsidRDefault="00322D69" w:rsidP="00322D69">
      <w:pPr>
        <w:autoSpaceDE w:val="0"/>
        <w:autoSpaceDN w:val="0"/>
        <w:adjustRightInd w:val="0"/>
        <w:ind w:left="360"/>
        <w:rPr>
          <w:rFonts w:eastAsiaTheme="minorHAnsi"/>
          <w:color w:val="000000"/>
          <w:szCs w:val="20"/>
          <w:lang w:val="en-ZA"/>
        </w:rPr>
      </w:pPr>
    </w:p>
    <w:p w:rsidR="0062067E" w:rsidRPr="002C3BB3" w:rsidRDefault="0062067E" w:rsidP="0062067E">
      <w:pPr>
        <w:pStyle w:val="Heading3"/>
        <w:rPr>
          <w:rFonts w:eastAsiaTheme="minorHAnsi"/>
          <w:color w:val="000000"/>
          <w:szCs w:val="20"/>
          <w:lang w:val="en-ZA"/>
        </w:rPr>
      </w:pPr>
      <w:r w:rsidRPr="002C3BB3">
        <w:rPr>
          <w:rFonts w:eastAsiaTheme="minorHAnsi"/>
          <w:color w:val="000000"/>
          <w:szCs w:val="20"/>
          <w:lang w:val="en-ZA"/>
        </w:rPr>
        <w:t>Diagnosis</w:t>
      </w:r>
    </w:p>
    <w:p w:rsidR="004D01EB" w:rsidRPr="002C3BB3" w:rsidRDefault="004D01EB" w:rsidP="004D01EB">
      <w:pPr>
        <w:autoSpaceDE w:val="0"/>
        <w:autoSpaceDN w:val="0"/>
        <w:adjustRightInd w:val="0"/>
        <w:rPr>
          <w:rFonts w:eastAsiaTheme="minorHAnsi"/>
          <w:bCs/>
          <w:color w:val="000000"/>
          <w:szCs w:val="20"/>
          <w:lang w:val="en-ZA"/>
        </w:rPr>
      </w:pPr>
    </w:p>
    <w:p w:rsidR="004D01EB" w:rsidRPr="00EE7176" w:rsidRDefault="00CD671F" w:rsidP="00E3579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lang w:val="en-ZA"/>
        </w:rPr>
      </w:pPr>
      <w:r w:rsidRPr="002C3BB3">
        <w:rPr>
          <w:rFonts w:eastAsiaTheme="minorHAnsi"/>
          <w:b/>
          <w:bCs/>
          <w:color w:val="000000"/>
          <w:szCs w:val="20"/>
          <w:lang w:val="en-ZA"/>
        </w:rPr>
        <w:t>R</w:t>
      </w:r>
      <w:r w:rsidRPr="00EE7176">
        <w:rPr>
          <w:rFonts w:eastAsiaTheme="minorHAnsi"/>
          <w:b/>
          <w:bCs/>
          <w:color w:val="000000"/>
          <w:lang w:val="en-ZA"/>
        </w:rPr>
        <w:t>egard as meningitis if</w:t>
      </w:r>
      <w:r w:rsidR="00F05197">
        <w:rPr>
          <w:rFonts w:eastAsiaTheme="minorHAnsi"/>
          <w:b/>
          <w:bCs/>
          <w:color w:val="000000"/>
          <w:lang w:val="en-ZA"/>
        </w:rPr>
        <w:t xml:space="preserve"> the following CSF findings</w:t>
      </w:r>
      <w:r w:rsidRPr="00EE7176">
        <w:rPr>
          <w:rFonts w:eastAsiaTheme="minorHAnsi"/>
          <w:b/>
          <w:bCs/>
          <w:color w:val="000000"/>
          <w:lang w:val="en-ZA"/>
        </w:rPr>
        <w:t>:</w:t>
      </w:r>
    </w:p>
    <w:p w:rsidR="004D01EB" w:rsidRPr="00E87560" w:rsidRDefault="004D01EB" w:rsidP="00EE7176">
      <w:pPr>
        <w:autoSpaceDE w:val="0"/>
        <w:autoSpaceDN w:val="0"/>
        <w:adjustRightInd w:val="0"/>
        <w:ind w:left="2520" w:hanging="2160"/>
        <w:rPr>
          <w:rFonts w:eastAsiaTheme="minorHAnsi"/>
          <w:color w:val="000000"/>
          <w:lang w:val="en-ZA"/>
        </w:rPr>
      </w:pPr>
      <w:r w:rsidRPr="00E87560">
        <w:rPr>
          <w:rFonts w:eastAsiaTheme="minorHAnsi"/>
          <w:color w:val="000000"/>
          <w:lang w:val="en-ZA"/>
        </w:rPr>
        <w:t>Neonates</w:t>
      </w:r>
      <w:r>
        <w:rPr>
          <w:rFonts w:eastAsiaTheme="minorHAnsi"/>
          <w:color w:val="000000"/>
          <w:lang w:val="en-ZA"/>
        </w:rPr>
        <w:t>:</w:t>
      </w:r>
      <w:r w:rsidR="00CD671F">
        <w:rPr>
          <w:rFonts w:eastAsiaTheme="minorHAnsi"/>
          <w:color w:val="000000"/>
          <w:lang w:val="en-ZA"/>
        </w:rPr>
        <w:tab/>
      </w:r>
      <w:r w:rsidRPr="00E87560">
        <w:rPr>
          <w:rFonts w:eastAsiaTheme="minorHAnsi"/>
          <w:color w:val="000000"/>
          <w:lang w:val="en-ZA"/>
        </w:rPr>
        <w:t xml:space="preserve"> ≥ 20 cells/</w:t>
      </w:r>
      <w:r w:rsidR="00324B30">
        <w:rPr>
          <w:rFonts w:eastAsiaTheme="minorHAnsi"/>
          <w:color w:val="000000"/>
          <w:lang w:val="en-ZA"/>
        </w:rPr>
        <w:t>mm</w:t>
      </w:r>
      <w:r w:rsidR="00324B30" w:rsidRPr="00324B30">
        <w:rPr>
          <w:rFonts w:eastAsiaTheme="minorHAnsi"/>
          <w:color w:val="000000"/>
          <w:vertAlign w:val="superscript"/>
          <w:lang w:val="en-ZA"/>
        </w:rPr>
        <w:t>3</w:t>
      </w:r>
      <w:r w:rsidRPr="00E87560">
        <w:rPr>
          <w:rFonts w:eastAsiaTheme="minorHAnsi"/>
          <w:color w:val="000000"/>
          <w:lang w:val="en-ZA"/>
        </w:rPr>
        <w:t xml:space="preserve"> (if &lt; 20 cells/</w:t>
      </w:r>
      <w:r w:rsidR="00324B30">
        <w:rPr>
          <w:rFonts w:eastAsiaTheme="minorHAnsi"/>
          <w:color w:val="000000"/>
          <w:lang w:val="en-ZA"/>
        </w:rPr>
        <w:t>mm</w:t>
      </w:r>
      <w:r w:rsidR="00324B30" w:rsidRPr="00324B30">
        <w:rPr>
          <w:rFonts w:eastAsiaTheme="minorHAnsi"/>
          <w:color w:val="000000"/>
          <w:vertAlign w:val="superscript"/>
          <w:lang w:val="en-ZA"/>
        </w:rPr>
        <w:t>3</w:t>
      </w:r>
      <w:r>
        <w:rPr>
          <w:rFonts w:eastAsiaTheme="minorHAnsi"/>
          <w:color w:val="000000"/>
          <w:lang w:val="en-ZA"/>
        </w:rPr>
        <w:t xml:space="preserve"> </w:t>
      </w:r>
      <w:r w:rsidRPr="00E87560">
        <w:rPr>
          <w:rFonts w:eastAsiaTheme="minorHAnsi"/>
          <w:color w:val="000000"/>
          <w:lang w:val="en-ZA"/>
        </w:rPr>
        <w:t xml:space="preserve">consider bacterial meningitis if </w:t>
      </w:r>
      <w:r w:rsidR="00F05197">
        <w:rPr>
          <w:rFonts w:eastAsiaTheme="minorHAnsi"/>
          <w:color w:val="000000"/>
          <w:lang w:val="en-ZA"/>
        </w:rPr>
        <w:t>the clinical picture</w:t>
      </w:r>
      <w:r w:rsidR="00BC5065">
        <w:rPr>
          <w:rFonts w:eastAsiaTheme="minorHAnsi"/>
          <w:color w:val="000000"/>
          <w:lang w:val="en-ZA"/>
        </w:rPr>
        <w:t xml:space="preserve"> </w:t>
      </w:r>
      <w:r w:rsidR="009044A8">
        <w:rPr>
          <w:rFonts w:eastAsiaTheme="minorHAnsi"/>
          <w:color w:val="000000"/>
          <w:lang w:val="en-ZA"/>
        </w:rPr>
        <w:t xml:space="preserve">and other CSF findings </w:t>
      </w:r>
      <w:r w:rsidR="00BC5065">
        <w:rPr>
          <w:rFonts w:eastAsiaTheme="minorHAnsi"/>
          <w:color w:val="000000"/>
          <w:lang w:val="en-ZA"/>
        </w:rPr>
        <w:t>suggest meningitis)</w:t>
      </w:r>
    </w:p>
    <w:p w:rsidR="00CD671F" w:rsidRPr="00E87560" w:rsidRDefault="00CD671F" w:rsidP="00BC5065">
      <w:pPr>
        <w:autoSpaceDE w:val="0"/>
        <w:autoSpaceDN w:val="0"/>
        <w:adjustRightInd w:val="0"/>
        <w:ind w:left="2552" w:hanging="2192"/>
        <w:rPr>
          <w:rFonts w:eastAsiaTheme="minorHAnsi"/>
          <w:color w:val="000000"/>
          <w:lang w:val="en-ZA"/>
        </w:rPr>
      </w:pPr>
      <w:r w:rsidRPr="00E87560">
        <w:rPr>
          <w:rFonts w:eastAsiaTheme="minorHAnsi"/>
          <w:color w:val="000000"/>
          <w:lang w:val="en-ZA"/>
        </w:rPr>
        <w:t>In older children</w:t>
      </w:r>
      <w:r>
        <w:rPr>
          <w:rFonts w:eastAsiaTheme="minorHAnsi"/>
          <w:color w:val="000000"/>
          <w:lang w:val="en-ZA"/>
        </w:rPr>
        <w:t>:</w:t>
      </w:r>
      <w:r>
        <w:rPr>
          <w:rFonts w:eastAsiaTheme="minorHAnsi"/>
          <w:color w:val="000000"/>
          <w:lang w:val="en-ZA"/>
        </w:rPr>
        <w:tab/>
      </w:r>
      <w:r w:rsidRPr="00E87560">
        <w:rPr>
          <w:rFonts w:eastAsiaTheme="minorHAnsi"/>
          <w:color w:val="000000"/>
          <w:lang w:val="en-ZA"/>
        </w:rPr>
        <w:t xml:space="preserve"> &gt; 5 cells/</w:t>
      </w:r>
      <w:r>
        <w:rPr>
          <w:rFonts w:eastAsiaTheme="minorHAnsi"/>
          <w:color w:val="000000"/>
          <w:lang w:val="en-ZA"/>
        </w:rPr>
        <w:t>m</w:t>
      </w:r>
      <w:r w:rsidRPr="00E87560">
        <w:rPr>
          <w:rFonts w:eastAsiaTheme="minorHAnsi"/>
          <w:color w:val="000000"/>
          <w:lang w:val="en-ZA"/>
        </w:rPr>
        <w:t>m</w:t>
      </w:r>
      <w:r w:rsidRPr="00CD671F">
        <w:rPr>
          <w:rFonts w:eastAsiaTheme="minorHAnsi"/>
          <w:color w:val="000000"/>
          <w:vertAlign w:val="superscript"/>
          <w:lang w:val="en-ZA"/>
        </w:rPr>
        <w:t>3</w:t>
      </w:r>
      <w:r w:rsidRPr="00E87560">
        <w:rPr>
          <w:rFonts w:eastAsiaTheme="minorHAnsi"/>
          <w:color w:val="000000"/>
          <w:lang w:val="en-ZA"/>
        </w:rPr>
        <w:t xml:space="preserve"> or </w:t>
      </w:r>
      <w:r w:rsidRPr="00BC5065">
        <w:rPr>
          <w:rFonts w:eastAsiaTheme="minorHAnsi"/>
          <w:color w:val="000000"/>
          <w:lang w:val="en-ZA"/>
        </w:rPr>
        <w:t xml:space="preserve">&gt; </w:t>
      </w:r>
      <w:r w:rsidRPr="00095F0F">
        <w:rPr>
          <w:rFonts w:eastAsiaTheme="minorHAnsi"/>
          <w:color w:val="000000"/>
          <w:lang w:val="en-ZA"/>
        </w:rPr>
        <w:t>1 neutrophil/mm</w:t>
      </w:r>
      <w:r w:rsidRPr="00095F0F">
        <w:rPr>
          <w:rFonts w:eastAsiaTheme="minorHAnsi"/>
          <w:color w:val="000000"/>
          <w:vertAlign w:val="superscript"/>
          <w:lang w:val="en-ZA"/>
        </w:rPr>
        <w:t>3</w:t>
      </w:r>
    </w:p>
    <w:p w:rsidR="00CD671F" w:rsidRDefault="00CD671F" w:rsidP="00CD671F">
      <w:p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</w:p>
    <w:p w:rsidR="00CB64BC" w:rsidRPr="00CB64BC" w:rsidRDefault="00CB64BC" w:rsidP="00540E1D">
      <w:pPr>
        <w:autoSpaceDE w:val="0"/>
        <w:autoSpaceDN w:val="0"/>
        <w:adjustRightInd w:val="0"/>
        <w:ind w:left="360"/>
        <w:rPr>
          <w:b/>
        </w:rPr>
      </w:pPr>
      <w:r w:rsidRPr="00CB64BC">
        <w:rPr>
          <w:b/>
        </w:rPr>
        <w:t>Interpretation</w:t>
      </w:r>
      <w:r>
        <w:rPr>
          <w:b/>
        </w:rPr>
        <w:t xml:space="preserve"> of CSF findings in suspected meningitis</w:t>
      </w:r>
      <w:r w:rsidRPr="00CB64BC">
        <w:rPr>
          <w:b/>
        </w:rPr>
        <w:t xml:space="preserve">: </w:t>
      </w:r>
    </w:p>
    <w:p w:rsidR="006F5072" w:rsidRPr="006F5072" w:rsidRDefault="00EE7176" w:rsidP="006F507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rFonts w:eastAsia="StempelSchneidlerStd-Roman"/>
          <w:lang w:val="en-ZA"/>
        </w:rPr>
      </w:pPr>
      <w:r w:rsidRPr="00CB64BC">
        <w:rPr>
          <w:szCs w:val="20"/>
        </w:rPr>
        <w:t>In bacterial meningitis</w:t>
      </w:r>
      <w:r w:rsidR="00C72FD4">
        <w:rPr>
          <w:szCs w:val="20"/>
        </w:rPr>
        <w:t>,</w:t>
      </w:r>
      <w:r w:rsidRPr="00CB64BC">
        <w:rPr>
          <w:szCs w:val="20"/>
        </w:rPr>
        <w:t xml:space="preserve"> </w:t>
      </w:r>
      <w:r w:rsidR="00540E1D" w:rsidRPr="00CB64BC">
        <w:rPr>
          <w:szCs w:val="20"/>
        </w:rPr>
        <w:t xml:space="preserve">CSF </w:t>
      </w:r>
      <w:r w:rsidRPr="00CB64BC">
        <w:rPr>
          <w:szCs w:val="20"/>
        </w:rPr>
        <w:t xml:space="preserve">protein </w:t>
      </w:r>
      <w:r w:rsidR="006F2384" w:rsidRPr="00CB64BC">
        <w:rPr>
          <w:szCs w:val="20"/>
        </w:rPr>
        <w:t xml:space="preserve">concentrations </w:t>
      </w:r>
      <w:r w:rsidRPr="00CB64BC">
        <w:rPr>
          <w:szCs w:val="20"/>
        </w:rPr>
        <w:t>and WBC counts</w:t>
      </w:r>
      <w:r w:rsidR="006F2384" w:rsidRPr="00CB64BC">
        <w:rPr>
          <w:szCs w:val="20"/>
        </w:rPr>
        <w:t xml:space="preserve"> are usually </w:t>
      </w:r>
      <w:r w:rsidR="00F05197" w:rsidRPr="00CB64BC">
        <w:rPr>
          <w:szCs w:val="20"/>
        </w:rPr>
        <w:t>higher than in viral</w:t>
      </w:r>
      <w:r w:rsidR="00F05197">
        <w:t xml:space="preserve"> </w:t>
      </w:r>
      <w:r w:rsidR="00F05197" w:rsidRPr="006F5072">
        <w:t>meningitis</w:t>
      </w:r>
      <w:r w:rsidR="00E41A92">
        <w:t xml:space="preserve">, </w:t>
      </w:r>
      <w:r w:rsidR="006F5072">
        <w:t>and neutrophils usually predominate</w:t>
      </w:r>
    </w:p>
    <w:p w:rsidR="00CB64BC" w:rsidRPr="006F5072" w:rsidRDefault="00CB64BC" w:rsidP="00CB64BC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rFonts w:eastAsia="StempelSchneidlerStd-Roman"/>
          <w:lang w:val="en-ZA"/>
        </w:rPr>
      </w:pPr>
      <w:r w:rsidRPr="006F5072">
        <w:t xml:space="preserve">Neutrophils may </w:t>
      </w:r>
      <w:r w:rsidR="006F5072">
        <w:t xml:space="preserve">however </w:t>
      </w:r>
      <w:r w:rsidRPr="006F5072">
        <w:t>be the dominant cell line in early viral meningitis</w:t>
      </w:r>
      <w:r w:rsidR="00E41A92">
        <w:t xml:space="preserve"> but CSF protein and glucose are</w:t>
      </w:r>
      <w:r w:rsidR="006F5072">
        <w:t xml:space="preserve"> usually normal</w:t>
      </w:r>
      <w:r w:rsidRPr="006F5072">
        <w:t xml:space="preserve"> (see also below re absolute numbers of neutrophils).</w:t>
      </w:r>
    </w:p>
    <w:p w:rsidR="00CB64BC" w:rsidRPr="006F5072" w:rsidRDefault="00F05197" w:rsidP="00CB64BC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rFonts w:eastAsia="StempelSchneidlerStd-Roman"/>
          <w:lang w:val="en-ZA"/>
        </w:rPr>
      </w:pPr>
      <w:r w:rsidRPr="006F5072">
        <w:t xml:space="preserve">A </w:t>
      </w:r>
      <w:r w:rsidR="006F2384" w:rsidRPr="006F5072">
        <w:t>decreased CSF glucose concentration may be due to bacterial meningitis, including TB.</w:t>
      </w:r>
      <w:r w:rsidR="00EE7176" w:rsidRPr="006F5072">
        <w:t xml:space="preserve"> </w:t>
      </w:r>
      <w:r w:rsidR="00C72FD4" w:rsidRPr="006F5072">
        <w:t>Compare this level with the serum glucose (CSF glucose is approximately 2/3 of the serum glucose level.).</w:t>
      </w:r>
    </w:p>
    <w:p w:rsidR="00DC1761" w:rsidRPr="00DC1761" w:rsidRDefault="00CB64BC" w:rsidP="00CB64BC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rFonts w:eastAsia="StempelSchneidlerStd-Roman"/>
          <w:lang w:val="en-ZA"/>
        </w:rPr>
      </w:pPr>
      <w:r w:rsidRPr="006F5072">
        <w:t>In neonates and babies in the first months of life, who were born preterm, CSF p</w:t>
      </w:r>
      <w:r w:rsidR="00AC1611">
        <w:t>rotein levels are often &gt;0.4g</w:t>
      </w:r>
      <w:r w:rsidRPr="006F5072">
        <w:t xml:space="preserve">/l (the upper limit of normal for </w:t>
      </w:r>
      <w:r w:rsidR="00B372F2" w:rsidRPr="006F5072">
        <w:t xml:space="preserve">older infants and </w:t>
      </w:r>
      <w:r w:rsidRPr="006F5072">
        <w:t>children).</w:t>
      </w:r>
      <w:r w:rsidR="00672EF5">
        <w:t xml:space="preserve"> Upper limit is 1.7 g/dl in neonates..</w:t>
      </w:r>
    </w:p>
    <w:p w:rsidR="00CB64BC" w:rsidRPr="006B6A28" w:rsidRDefault="00DC1761" w:rsidP="00CB64BC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rFonts w:eastAsia="StempelSchneidlerStd-Roman"/>
          <w:lang w:val="en-ZA"/>
        </w:rPr>
      </w:pPr>
      <w:r w:rsidRPr="006B6A28">
        <w:t>Formulae for adjusting WBC counts for RBC counts in CSF are not reliable.</w:t>
      </w:r>
      <w:r w:rsidR="00CB64BC" w:rsidRPr="006B6A28">
        <w:t xml:space="preserve"> </w:t>
      </w:r>
      <w:r w:rsidR="00AC1611">
        <w:t>Some authorities use 1 WBC/750 RBCs.</w:t>
      </w:r>
    </w:p>
    <w:p w:rsidR="00CB64BC" w:rsidRPr="006F5072" w:rsidRDefault="00CB64BC" w:rsidP="00CB64BC">
      <w:pPr>
        <w:pStyle w:val="ListParagraph"/>
        <w:autoSpaceDE w:val="0"/>
        <w:autoSpaceDN w:val="0"/>
        <w:adjustRightInd w:val="0"/>
        <w:ind w:left="1134"/>
        <w:rPr>
          <w:rFonts w:eastAsia="StempelSchneidlerStd-Roman"/>
          <w:lang w:val="en-ZA"/>
        </w:rPr>
      </w:pPr>
    </w:p>
    <w:p w:rsidR="00095F0F" w:rsidRPr="00CB64BC" w:rsidRDefault="00CB64BC" w:rsidP="00D03211">
      <w:pPr>
        <w:pStyle w:val="ListParagraph"/>
        <w:autoSpaceDE w:val="0"/>
        <w:autoSpaceDN w:val="0"/>
        <w:adjustRightInd w:val="0"/>
        <w:ind w:left="0"/>
        <w:rPr>
          <w:rFonts w:eastAsia="StempelSchneidlerStd-Roman"/>
          <w:lang w:val="en-ZA"/>
        </w:rPr>
      </w:pPr>
      <w:r w:rsidRPr="006F5072">
        <w:t>Note: N</w:t>
      </w:r>
      <w:r w:rsidR="004E4208">
        <w:rPr>
          <w:rFonts w:eastAsia="StempelSchneidlerStd-Roman"/>
          <w:lang w:val="en-ZA"/>
        </w:rPr>
        <w:t>o clinical</w:t>
      </w:r>
      <w:r w:rsidR="00095F0F" w:rsidRPr="006F5072">
        <w:rPr>
          <w:rFonts w:eastAsia="StempelSchneidlerStd-Roman"/>
          <w:lang w:val="en-ZA"/>
        </w:rPr>
        <w:t xml:space="preserve"> threshold</w:t>
      </w:r>
      <w:r w:rsidR="00540E1D" w:rsidRPr="006F5072">
        <w:rPr>
          <w:rFonts w:eastAsia="StempelSchneidlerStd-Roman"/>
          <w:lang w:val="en-ZA"/>
        </w:rPr>
        <w:t>s</w:t>
      </w:r>
      <w:r w:rsidR="00095F0F" w:rsidRPr="006F5072">
        <w:rPr>
          <w:rFonts w:eastAsia="StempelSchneidlerStd-Roman"/>
          <w:lang w:val="en-ZA"/>
        </w:rPr>
        <w:t xml:space="preserve"> </w:t>
      </w:r>
      <w:r w:rsidR="00540E1D" w:rsidRPr="006F5072">
        <w:rPr>
          <w:rFonts w:eastAsia="StempelSchneidlerStd-Roman"/>
          <w:lang w:val="en-ZA"/>
        </w:rPr>
        <w:t>have been</w:t>
      </w:r>
      <w:r w:rsidR="00095F0F" w:rsidRPr="006F5072">
        <w:rPr>
          <w:rFonts w:eastAsia="StempelSchneidlerStd-Roman"/>
          <w:lang w:val="en-ZA"/>
        </w:rPr>
        <w:t xml:space="preserve"> identified </w:t>
      </w:r>
      <w:r w:rsidR="00540E1D" w:rsidRPr="006F5072">
        <w:rPr>
          <w:rFonts w:eastAsia="StempelSchneidlerStd-Roman"/>
          <w:lang w:val="en-ZA"/>
        </w:rPr>
        <w:t>that, on their own,</w:t>
      </w:r>
      <w:r w:rsidR="00095F0F" w:rsidRPr="006F5072">
        <w:rPr>
          <w:rFonts w:eastAsia="StempelSchneidlerStd-Roman"/>
          <w:lang w:val="en-ZA"/>
        </w:rPr>
        <w:t xml:space="preserve"> reliably distinguish bacterial meningitis from other causes.</w:t>
      </w:r>
      <w:r w:rsidRPr="006F5072">
        <w:rPr>
          <w:rFonts w:eastAsia="StempelSchneidlerStd-Roman"/>
          <w:lang w:val="en-ZA"/>
        </w:rPr>
        <w:t xml:space="preserve"> The </w:t>
      </w:r>
      <w:r w:rsidRPr="006F5072">
        <w:rPr>
          <w:rFonts w:eastAsia="StempelSchneidlerStd-Roman"/>
          <w:b/>
          <w:lang w:val="en-ZA"/>
        </w:rPr>
        <w:t>Bacterial Meningitis Score</w:t>
      </w:r>
      <w:r w:rsidRPr="006F5072">
        <w:rPr>
          <w:rFonts w:eastAsia="StempelSchneidlerStd-Roman"/>
          <w:lang w:val="en-ZA"/>
        </w:rPr>
        <w:t xml:space="preserve"> that takes into account some clinical features in conjunction with the CSF findings may help in excluding bacterial meningitis.</w:t>
      </w:r>
      <w:r w:rsidR="00D03211" w:rsidRPr="006F5072">
        <w:rPr>
          <w:rFonts w:eastAsia="StempelSchneidlerStd-Roman"/>
          <w:lang w:val="en-ZA"/>
        </w:rPr>
        <w:t xml:space="preserve"> Thus:</w:t>
      </w:r>
    </w:p>
    <w:p w:rsidR="00540E1D" w:rsidRPr="00CE7D1C" w:rsidRDefault="00540E1D" w:rsidP="00540E1D">
      <w:pPr>
        <w:autoSpaceDE w:val="0"/>
        <w:autoSpaceDN w:val="0"/>
        <w:adjustRightInd w:val="0"/>
        <w:ind w:left="360"/>
        <w:rPr>
          <w:color w:val="000000"/>
        </w:rPr>
      </w:pPr>
    </w:p>
    <w:p w:rsidR="00796327" w:rsidRPr="00235D34" w:rsidRDefault="00796327" w:rsidP="006200A8">
      <w:pPr>
        <w:pStyle w:val="ListParagraph"/>
        <w:ind w:left="360"/>
        <w:rPr>
          <w:b/>
          <w:szCs w:val="20"/>
        </w:rPr>
      </w:pPr>
      <w:r w:rsidRPr="00235D34">
        <w:rPr>
          <w:b/>
          <w:szCs w:val="20"/>
        </w:rPr>
        <w:t xml:space="preserve">In </w:t>
      </w:r>
      <w:r w:rsidR="00415FFD" w:rsidRPr="00235D34">
        <w:rPr>
          <w:b/>
          <w:szCs w:val="20"/>
        </w:rPr>
        <w:t xml:space="preserve">well-looking </w:t>
      </w:r>
      <w:r w:rsidRPr="00235D34">
        <w:rPr>
          <w:b/>
          <w:szCs w:val="20"/>
        </w:rPr>
        <w:t xml:space="preserve">children </w:t>
      </w:r>
      <w:r w:rsidR="00D03211" w:rsidRPr="00235D34">
        <w:rPr>
          <w:b/>
          <w:szCs w:val="20"/>
        </w:rPr>
        <w:t>&gt;3</w:t>
      </w:r>
      <w:r w:rsidRPr="00235D34">
        <w:rPr>
          <w:b/>
          <w:szCs w:val="20"/>
        </w:rPr>
        <w:t xml:space="preserve"> months</w:t>
      </w:r>
      <w:r w:rsidR="00415FFD" w:rsidRPr="00235D34">
        <w:rPr>
          <w:b/>
          <w:szCs w:val="20"/>
        </w:rPr>
        <w:t xml:space="preserve"> </w:t>
      </w:r>
      <w:r w:rsidR="007661B1" w:rsidRPr="00235D34">
        <w:rPr>
          <w:b/>
          <w:szCs w:val="20"/>
        </w:rPr>
        <w:t xml:space="preserve">of age </w:t>
      </w:r>
      <w:r w:rsidR="00415FFD" w:rsidRPr="00235D34">
        <w:rPr>
          <w:b/>
          <w:szCs w:val="20"/>
        </w:rPr>
        <w:t>without prior antibiotics</w:t>
      </w:r>
      <w:r w:rsidRPr="00235D34">
        <w:rPr>
          <w:b/>
          <w:szCs w:val="20"/>
        </w:rPr>
        <w:t>, consider bacterial meningitis if:</w:t>
      </w:r>
    </w:p>
    <w:p w:rsidR="00796327" w:rsidRPr="00235D34" w:rsidRDefault="00796327" w:rsidP="00796327">
      <w:pPr>
        <w:pStyle w:val="ListParagraph"/>
        <w:numPr>
          <w:ilvl w:val="1"/>
          <w:numId w:val="19"/>
        </w:numPr>
        <w:rPr>
          <w:szCs w:val="20"/>
        </w:rPr>
      </w:pPr>
      <w:r w:rsidRPr="00235D34">
        <w:rPr>
          <w:szCs w:val="20"/>
        </w:rPr>
        <w:t>purpura</w:t>
      </w:r>
      <w:r w:rsidR="004712AE" w:rsidRPr="00235D34">
        <w:rPr>
          <w:szCs w:val="20"/>
        </w:rPr>
        <w:t xml:space="preserve"> (not petechiae)</w:t>
      </w:r>
    </w:p>
    <w:p w:rsidR="00796327" w:rsidRPr="00235D34" w:rsidRDefault="00796327" w:rsidP="00796327">
      <w:pPr>
        <w:ind w:left="1080"/>
        <w:rPr>
          <w:szCs w:val="20"/>
        </w:rPr>
      </w:pPr>
      <w:r w:rsidRPr="00235D34">
        <w:rPr>
          <w:szCs w:val="20"/>
        </w:rPr>
        <w:t>or</w:t>
      </w:r>
    </w:p>
    <w:p w:rsidR="00796327" w:rsidRPr="00235D34" w:rsidRDefault="00796327" w:rsidP="00796327">
      <w:pPr>
        <w:pStyle w:val="ListParagraph"/>
        <w:numPr>
          <w:ilvl w:val="1"/>
          <w:numId w:val="19"/>
        </w:numPr>
        <w:rPr>
          <w:szCs w:val="20"/>
        </w:rPr>
      </w:pPr>
      <w:r w:rsidRPr="00235D34">
        <w:rPr>
          <w:szCs w:val="20"/>
        </w:rPr>
        <w:t>positive CSF Gram stain</w:t>
      </w:r>
    </w:p>
    <w:p w:rsidR="00796327" w:rsidRPr="00235D34" w:rsidRDefault="00796327" w:rsidP="00796327">
      <w:pPr>
        <w:ind w:left="1080"/>
        <w:rPr>
          <w:szCs w:val="20"/>
        </w:rPr>
      </w:pPr>
      <w:r w:rsidRPr="00235D34">
        <w:rPr>
          <w:szCs w:val="20"/>
        </w:rPr>
        <w:t>or</w:t>
      </w:r>
    </w:p>
    <w:p w:rsidR="00796327" w:rsidRPr="00235D34" w:rsidRDefault="00796327" w:rsidP="00796327">
      <w:pPr>
        <w:pStyle w:val="ListParagraph"/>
        <w:numPr>
          <w:ilvl w:val="1"/>
          <w:numId w:val="19"/>
        </w:numPr>
        <w:rPr>
          <w:szCs w:val="20"/>
        </w:rPr>
      </w:pPr>
      <w:r w:rsidRPr="00235D34">
        <w:rPr>
          <w:szCs w:val="20"/>
        </w:rPr>
        <w:t xml:space="preserve">CSF absolute white cell count </w:t>
      </w:r>
      <w:r w:rsidRPr="00235D34">
        <w:rPr>
          <w:szCs w:val="20"/>
          <w:u w:val="single"/>
        </w:rPr>
        <w:t>&gt;</w:t>
      </w:r>
      <w:r w:rsidR="00E84D45">
        <w:rPr>
          <w:szCs w:val="20"/>
        </w:rPr>
        <w:t xml:space="preserve"> 1 000 cells/mm</w:t>
      </w:r>
      <w:r w:rsidR="00E84D45" w:rsidRPr="00E84D45">
        <w:rPr>
          <w:szCs w:val="20"/>
          <w:vertAlign w:val="superscript"/>
        </w:rPr>
        <w:t>3</w:t>
      </w:r>
    </w:p>
    <w:p w:rsidR="00796327" w:rsidRPr="00235D34" w:rsidRDefault="00796327" w:rsidP="00796327">
      <w:pPr>
        <w:ind w:left="1080"/>
        <w:rPr>
          <w:szCs w:val="20"/>
        </w:rPr>
      </w:pPr>
      <w:r w:rsidRPr="00235D34">
        <w:rPr>
          <w:szCs w:val="20"/>
        </w:rPr>
        <w:t>or</w:t>
      </w:r>
    </w:p>
    <w:p w:rsidR="00796327" w:rsidRPr="00235D34" w:rsidRDefault="00796327" w:rsidP="00796327">
      <w:pPr>
        <w:pStyle w:val="ListParagraph"/>
        <w:numPr>
          <w:ilvl w:val="1"/>
          <w:numId w:val="19"/>
        </w:numPr>
        <w:rPr>
          <w:szCs w:val="20"/>
        </w:rPr>
      </w:pPr>
      <w:r w:rsidRPr="00235D34">
        <w:rPr>
          <w:szCs w:val="20"/>
        </w:rPr>
        <w:t xml:space="preserve">CSF protein </w:t>
      </w:r>
      <w:r w:rsidRPr="00235D34">
        <w:rPr>
          <w:szCs w:val="20"/>
          <w:u w:val="single"/>
        </w:rPr>
        <w:t>&gt;</w:t>
      </w:r>
      <w:r w:rsidRPr="00235D34">
        <w:rPr>
          <w:szCs w:val="20"/>
        </w:rPr>
        <w:t>0.8 g/l</w:t>
      </w:r>
    </w:p>
    <w:p w:rsidR="00796327" w:rsidRPr="00235D34" w:rsidRDefault="00796327" w:rsidP="00796327">
      <w:pPr>
        <w:ind w:left="1080"/>
        <w:rPr>
          <w:szCs w:val="20"/>
        </w:rPr>
      </w:pPr>
      <w:r w:rsidRPr="00235D34">
        <w:rPr>
          <w:szCs w:val="20"/>
        </w:rPr>
        <w:t>or</w:t>
      </w:r>
    </w:p>
    <w:p w:rsidR="00796327" w:rsidRPr="00235D34" w:rsidRDefault="00796327" w:rsidP="00796327">
      <w:pPr>
        <w:pStyle w:val="ListParagraph"/>
        <w:numPr>
          <w:ilvl w:val="1"/>
          <w:numId w:val="19"/>
        </w:numPr>
        <w:rPr>
          <w:szCs w:val="20"/>
        </w:rPr>
      </w:pPr>
      <w:r w:rsidRPr="00235D34">
        <w:rPr>
          <w:szCs w:val="20"/>
        </w:rPr>
        <w:t>history of seizures before or at the time of presentation</w:t>
      </w:r>
    </w:p>
    <w:p w:rsidR="00796327" w:rsidRPr="00235D34" w:rsidRDefault="00796327" w:rsidP="00796327">
      <w:pPr>
        <w:rPr>
          <w:szCs w:val="20"/>
        </w:rPr>
      </w:pPr>
    </w:p>
    <w:p w:rsidR="006F5072" w:rsidRPr="00885A83" w:rsidRDefault="00E36F23" w:rsidP="00885A83">
      <w:pPr>
        <w:pStyle w:val="ListParagraph"/>
        <w:autoSpaceDE w:val="0"/>
        <w:autoSpaceDN w:val="0"/>
        <w:adjustRightInd w:val="0"/>
        <w:ind w:left="0"/>
        <w:rPr>
          <w:rFonts w:eastAsia="StempelSchneidlerStd-Roman"/>
          <w:lang w:val="en-ZA"/>
        </w:rPr>
      </w:pPr>
      <w:r w:rsidRPr="00885A83">
        <w:rPr>
          <w:rFonts w:eastAsia="StempelSchneidlerStd-Roman"/>
          <w:lang w:val="en-ZA"/>
        </w:rPr>
        <w:t>If none of these is present</w:t>
      </w:r>
      <w:r w:rsidR="006200A8" w:rsidRPr="00885A83">
        <w:rPr>
          <w:rFonts w:eastAsia="StempelSchneidlerStd-Roman"/>
          <w:lang w:val="en-ZA"/>
        </w:rPr>
        <w:t xml:space="preserve"> and especially if the child is immunised against </w:t>
      </w:r>
      <w:r w:rsidR="006200A8" w:rsidRPr="00885A83">
        <w:rPr>
          <w:rFonts w:eastAsia="StempelSchneidlerStd-Roman"/>
          <w:i/>
          <w:lang w:val="en-ZA"/>
        </w:rPr>
        <w:t>S pneumoniae</w:t>
      </w:r>
      <w:r w:rsidR="006200A8" w:rsidRPr="00885A83">
        <w:rPr>
          <w:rFonts w:eastAsia="StempelSchneidlerStd-Roman"/>
          <w:lang w:val="en-ZA"/>
        </w:rPr>
        <w:t xml:space="preserve"> and </w:t>
      </w:r>
      <w:r w:rsidR="006200A8" w:rsidRPr="00885A83">
        <w:rPr>
          <w:rFonts w:eastAsia="StempelSchneidlerStd-Roman"/>
          <w:i/>
          <w:lang w:val="en-ZA"/>
        </w:rPr>
        <w:t>H influenza</w:t>
      </w:r>
      <w:r w:rsidR="00E84D45">
        <w:rPr>
          <w:rFonts w:eastAsia="StempelSchneidlerStd-Roman"/>
          <w:i/>
          <w:lang w:val="en-ZA"/>
        </w:rPr>
        <w:t>e</w:t>
      </w:r>
      <w:r w:rsidRPr="00885A83">
        <w:rPr>
          <w:rFonts w:eastAsia="StempelSchneidlerStd-Roman"/>
          <w:lang w:val="en-ZA"/>
        </w:rPr>
        <w:t>, the chance of the</w:t>
      </w:r>
      <w:r w:rsidR="00D03211" w:rsidRPr="00885A83">
        <w:rPr>
          <w:rFonts w:eastAsia="StempelSchneidlerStd-Roman"/>
          <w:lang w:val="en-ZA"/>
        </w:rPr>
        <w:t xml:space="preserve"> child &gt;3</w:t>
      </w:r>
      <w:r w:rsidRPr="00885A83">
        <w:rPr>
          <w:rFonts w:eastAsia="StempelSchneidlerStd-Roman"/>
          <w:lang w:val="en-ZA"/>
        </w:rPr>
        <w:t xml:space="preserve"> months of age having bacterial meningitis is </w:t>
      </w:r>
      <w:r w:rsidR="004712AE" w:rsidRPr="00885A83">
        <w:rPr>
          <w:rFonts w:eastAsia="StempelSchneidlerStd-Roman"/>
          <w:lang w:val="en-ZA"/>
        </w:rPr>
        <w:t>very small</w:t>
      </w:r>
      <w:r w:rsidR="006200A8" w:rsidRPr="00885A83">
        <w:rPr>
          <w:rFonts w:eastAsia="StempelSchneidlerStd-Roman"/>
          <w:lang w:val="en-ZA"/>
        </w:rPr>
        <w:t>. T</w:t>
      </w:r>
      <w:r w:rsidRPr="00885A83">
        <w:rPr>
          <w:rFonts w:eastAsia="StempelSchneidlerStd-Roman"/>
          <w:lang w:val="en-ZA"/>
        </w:rPr>
        <w:t xml:space="preserve">here is </w:t>
      </w:r>
      <w:r w:rsidR="006200A8" w:rsidRPr="00885A83">
        <w:rPr>
          <w:rFonts w:eastAsia="StempelSchneidlerStd-Roman"/>
          <w:lang w:val="en-ZA"/>
        </w:rPr>
        <w:t xml:space="preserve">thus </w:t>
      </w:r>
      <w:r w:rsidRPr="00885A83">
        <w:rPr>
          <w:rFonts w:eastAsia="StempelSchneidlerStd-Roman"/>
          <w:lang w:val="en-ZA"/>
        </w:rPr>
        <w:t xml:space="preserve">very little indication to initiate </w:t>
      </w:r>
      <w:r w:rsidR="00F93544" w:rsidRPr="00885A83">
        <w:rPr>
          <w:rFonts w:eastAsia="StempelSchneidlerStd-Roman"/>
          <w:lang w:val="en-ZA"/>
        </w:rPr>
        <w:t xml:space="preserve">or continue </w:t>
      </w:r>
      <w:r w:rsidRPr="00885A83">
        <w:rPr>
          <w:rFonts w:eastAsia="StempelSchneidlerStd-Roman"/>
          <w:lang w:val="en-ZA"/>
        </w:rPr>
        <w:t>an IV antibiotic</w:t>
      </w:r>
      <w:r w:rsidR="00D7063C" w:rsidRPr="00885A83">
        <w:rPr>
          <w:rFonts w:eastAsia="StempelSchneidlerStd-Roman"/>
          <w:lang w:val="en-ZA"/>
        </w:rPr>
        <w:t xml:space="preserve"> in these cases</w:t>
      </w:r>
      <w:r w:rsidR="006200A8" w:rsidRPr="00885A83">
        <w:rPr>
          <w:rFonts w:eastAsia="StempelSchneidlerStd-Roman"/>
          <w:lang w:val="en-ZA"/>
        </w:rPr>
        <w:t xml:space="preserve"> if the child is otherwise clinically stable</w:t>
      </w:r>
      <w:r w:rsidRPr="00885A83">
        <w:rPr>
          <w:rFonts w:eastAsia="StempelSchneidlerStd-Roman"/>
          <w:lang w:val="en-ZA"/>
        </w:rPr>
        <w:t>.</w:t>
      </w:r>
      <w:r w:rsidR="00D7063C" w:rsidRPr="00885A83">
        <w:rPr>
          <w:rFonts w:eastAsia="StempelSchneidlerStd-Roman"/>
          <w:lang w:val="en-ZA"/>
        </w:rPr>
        <w:t xml:space="preserve"> </w:t>
      </w:r>
      <w:r w:rsidR="00F93544" w:rsidRPr="00885A83">
        <w:rPr>
          <w:rFonts w:eastAsia="StempelSchneidlerStd-Roman"/>
          <w:lang w:val="en-ZA"/>
        </w:rPr>
        <w:t xml:space="preserve">Ceftriaxone </w:t>
      </w:r>
      <w:r w:rsidR="009044A8" w:rsidRPr="00885A83">
        <w:rPr>
          <w:rFonts w:eastAsia="StempelSchneidlerStd-Roman"/>
          <w:lang w:val="en-ZA"/>
        </w:rPr>
        <w:t xml:space="preserve">or a dose of oral antibiotics </w:t>
      </w:r>
      <w:r w:rsidR="00F93544" w:rsidRPr="00885A83">
        <w:rPr>
          <w:rFonts w:eastAsia="StempelSchneidlerStd-Roman"/>
          <w:lang w:val="en-ZA"/>
        </w:rPr>
        <w:t>given at PHC level a fe</w:t>
      </w:r>
      <w:r w:rsidR="004E4208" w:rsidRPr="00885A83">
        <w:rPr>
          <w:rFonts w:eastAsia="StempelSchneidlerStd-Roman"/>
          <w:lang w:val="en-ZA"/>
        </w:rPr>
        <w:t>w hours before lumbar puncture will not</w:t>
      </w:r>
      <w:r w:rsidR="00F93544" w:rsidRPr="00885A83">
        <w:rPr>
          <w:rFonts w:eastAsia="StempelSchneidlerStd-Roman"/>
          <w:lang w:val="en-ZA"/>
        </w:rPr>
        <w:t xml:space="preserve"> change the cell count significantly, but may sterilise the CSF.</w:t>
      </w:r>
    </w:p>
    <w:p w:rsidR="00E36F23" w:rsidRPr="00885A83" w:rsidRDefault="00FB03BA" w:rsidP="00885A83">
      <w:pPr>
        <w:pStyle w:val="ListParagraph"/>
        <w:autoSpaceDE w:val="0"/>
        <w:autoSpaceDN w:val="0"/>
        <w:adjustRightInd w:val="0"/>
        <w:ind w:left="0"/>
        <w:rPr>
          <w:rFonts w:eastAsia="StempelSchneidlerStd-Roman"/>
          <w:lang w:val="en-ZA"/>
        </w:rPr>
      </w:pPr>
      <w:r w:rsidRPr="00885A83">
        <w:rPr>
          <w:rFonts w:eastAsia="StempelSchneidlerStd-Roman"/>
          <w:lang w:val="en-ZA"/>
        </w:rPr>
        <w:lastRenderedPageBreak/>
        <w:t xml:space="preserve">It is very likely that the diagnosis </w:t>
      </w:r>
      <w:r w:rsidR="006200A8" w:rsidRPr="00885A83">
        <w:rPr>
          <w:rFonts w:eastAsia="StempelSchneidlerStd-Roman"/>
          <w:lang w:val="en-ZA"/>
        </w:rPr>
        <w:t xml:space="preserve">in these cases </w:t>
      </w:r>
      <w:r w:rsidRPr="00885A83">
        <w:rPr>
          <w:rFonts w:eastAsia="StempelSchneidlerStd-Roman"/>
          <w:lang w:val="en-ZA"/>
        </w:rPr>
        <w:t xml:space="preserve">is viral meningitis. </w:t>
      </w:r>
      <w:r w:rsidR="006200A8" w:rsidRPr="00885A83">
        <w:rPr>
          <w:rFonts w:eastAsia="StempelSchneidlerStd-Roman"/>
          <w:lang w:val="en-ZA"/>
        </w:rPr>
        <w:t>Discharging the child</w:t>
      </w:r>
      <w:r w:rsidR="00D7063C" w:rsidRPr="00885A83">
        <w:rPr>
          <w:rFonts w:eastAsia="StempelSchneidlerStd-Roman"/>
          <w:lang w:val="en-ZA"/>
        </w:rPr>
        <w:t xml:space="preserve"> on symptomatic treatment </w:t>
      </w:r>
      <w:r w:rsidRPr="00885A83">
        <w:rPr>
          <w:rFonts w:eastAsia="StempelSchneidlerStd-Roman"/>
          <w:lang w:val="en-ZA"/>
        </w:rPr>
        <w:t xml:space="preserve">and reduced activity for a few days </w:t>
      </w:r>
      <w:r w:rsidR="00D7063C" w:rsidRPr="00885A83">
        <w:rPr>
          <w:rFonts w:eastAsia="StempelSchneidlerStd-Roman"/>
          <w:lang w:val="en-ZA"/>
        </w:rPr>
        <w:t>may be all that is required.</w:t>
      </w:r>
    </w:p>
    <w:p w:rsidR="003E3287" w:rsidRDefault="003E3287" w:rsidP="00796327">
      <w:pPr>
        <w:rPr>
          <w:szCs w:val="20"/>
        </w:rPr>
      </w:pPr>
    </w:p>
    <w:p w:rsidR="00415FFD" w:rsidRDefault="006200A8" w:rsidP="00415FFD">
      <w:pPr>
        <w:ind w:left="720"/>
        <w:rPr>
          <w:szCs w:val="20"/>
        </w:rPr>
      </w:pPr>
      <w:r>
        <w:rPr>
          <w:szCs w:val="20"/>
        </w:rPr>
        <w:t>NB: The</w:t>
      </w:r>
      <w:r w:rsidR="00415FFD">
        <w:rPr>
          <w:szCs w:val="20"/>
        </w:rPr>
        <w:t xml:space="preserve"> Bacterial Meningitis Score should be used to assist, not replace</w:t>
      </w:r>
      <w:r w:rsidR="007661B1">
        <w:rPr>
          <w:szCs w:val="20"/>
        </w:rPr>
        <w:t>,</w:t>
      </w:r>
      <w:r w:rsidR="00415FFD">
        <w:rPr>
          <w:szCs w:val="20"/>
        </w:rPr>
        <w:t xml:space="preserve"> clinical decision-making</w:t>
      </w:r>
    </w:p>
    <w:p w:rsidR="00415FFD" w:rsidRPr="00796327" w:rsidRDefault="00415FFD" w:rsidP="00415FFD">
      <w:pPr>
        <w:ind w:left="720"/>
        <w:rPr>
          <w:szCs w:val="20"/>
        </w:rPr>
      </w:pPr>
    </w:p>
    <w:p w:rsidR="00EE7176" w:rsidRPr="00271501" w:rsidRDefault="00EE7176" w:rsidP="00E3579A">
      <w:pPr>
        <w:pStyle w:val="ListParagraph"/>
        <w:numPr>
          <w:ilvl w:val="0"/>
          <w:numId w:val="19"/>
        </w:numPr>
        <w:rPr>
          <w:szCs w:val="20"/>
        </w:rPr>
      </w:pPr>
      <w:r w:rsidRPr="00271501">
        <w:rPr>
          <w:b/>
          <w:szCs w:val="20"/>
        </w:rPr>
        <w:t>Consider tuberculous meningitis if</w:t>
      </w:r>
      <w:r w:rsidRPr="00271501">
        <w:rPr>
          <w:szCs w:val="20"/>
        </w:rPr>
        <w:t>:</w:t>
      </w:r>
    </w:p>
    <w:p w:rsidR="00EE7176" w:rsidRPr="00271501" w:rsidRDefault="0019407A" w:rsidP="00E3579A">
      <w:pPr>
        <w:pStyle w:val="ListParagraph"/>
        <w:numPr>
          <w:ilvl w:val="1"/>
          <w:numId w:val="19"/>
        </w:numPr>
        <w:rPr>
          <w:szCs w:val="20"/>
        </w:rPr>
      </w:pPr>
      <w:r>
        <w:rPr>
          <w:szCs w:val="20"/>
        </w:rPr>
        <w:t xml:space="preserve">less acute history: growth faltering, </w:t>
      </w:r>
      <w:r w:rsidR="00DE4BF3">
        <w:rPr>
          <w:szCs w:val="20"/>
        </w:rPr>
        <w:t>cough</w:t>
      </w:r>
      <w:r w:rsidR="00EE7176" w:rsidRPr="00271501">
        <w:rPr>
          <w:szCs w:val="20"/>
        </w:rPr>
        <w:t xml:space="preserve"> for 14 days</w:t>
      </w:r>
      <w:r>
        <w:rPr>
          <w:szCs w:val="20"/>
        </w:rPr>
        <w:t>, non-specific neurologic/systemic symptoms</w:t>
      </w:r>
    </w:p>
    <w:p w:rsidR="0070312C" w:rsidRDefault="00296B65" w:rsidP="00E3579A">
      <w:pPr>
        <w:pStyle w:val="ListParagraph"/>
        <w:numPr>
          <w:ilvl w:val="1"/>
          <w:numId w:val="19"/>
        </w:numPr>
        <w:rPr>
          <w:szCs w:val="20"/>
        </w:rPr>
      </w:pPr>
      <w:r>
        <w:rPr>
          <w:szCs w:val="20"/>
        </w:rPr>
        <w:t xml:space="preserve">prolonged intermittent </w:t>
      </w:r>
      <w:r w:rsidR="00EE7176" w:rsidRPr="00271501">
        <w:rPr>
          <w:szCs w:val="20"/>
        </w:rPr>
        <w:t>fever for more than 7 days</w:t>
      </w:r>
    </w:p>
    <w:p w:rsidR="00EE7176" w:rsidRPr="00271501" w:rsidRDefault="00296B65" w:rsidP="00E3579A">
      <w:pPr>
        <w:pStyle w:val="ListParagraph"/>
        <w:numPr>
          <w:ilvl w:val="1"/>
          <w:numId w:val="19"/>
        </w:numPr>
        <w:rPr>
          <w:szCs w:val="20"/>
        </w:rPr>
      </w:pPr>
      <w:r>
        <w:rPr>
          <w:szCs w:val="20"/>
        </w:rPr>
        <w:t>t</w:t>
      </w:r>
      <w:r w:rsidR="00EE7176" w:rsidRPr="00271501">
        <w:rPr>
          <w:szCs w:val="20"/>
        </w:rPr>
        <w:t xml:space="preserve">here </w:t>
      </w:r>
      <w:r w:rsidR="0070312C">
        <w:rPr>
          <w:szCs w:val="20"/>
        </w:rPr>
        <w:t>may be</w:t>
      </w:r>
      <w:r w:rsidR="00EE7176" w:rsidRPr="00271501">
        <w:rPr>
          <w:szCs w:val="20"/>
        </w:rPr>
        <w:t xml:space="preserve"> a </w:t>
      </w:r>
      <w:r w:rsidR="0019407A">
        <w:rPr>
          <w:szCs w:val="20"/>
        </w:rPr>
        <w:t>household contact</w:t>
      </w:r>
      <w:r w:rsidR="0019407A" w:rsidRPr="00271501">
        <w:rPr>
          <w:szCs w:val="20"/>
        </w:rPr>
        <w:t xml:space="preserve"> </w:t>
      </w:r>
      <w:r w:rsidR="00EE7176" w:rsidRPr="00271501">
        <w:rPr>
          <w:szCs w:val="20"/>
        </w:rPr>
        <w:t>with tuberculosis</w:t>
      </w:r>
    </w:p>
    <w:p w:rsidR="00EE7176" w:rsidRPr="00271501" w:rsidRDefault="00EE7176" w:rsidP="00E3579A">
      <w:pPr>
        <w:pStyle w:val="ListParagraph"/>
        <w:numPr>
          <w:ilvl w:val="1"/>
          <w:numId w:val="19"/>
        </w:numPr>
        <w:rPr>
          <w:szCs w:val="20"/>
        </w:rPr>
      </w:pPr>
      <w:r w:rsidRPr="00271501">
        <w:rPr>
          <w:szCs w:val="20"/>
        </w:rPr>
        <w:t>a chest X-ray suggests tuberculosis</w:t>
      </w:r>
      <w:r w:rsidR="00E41A92">
        <w:rPr>
          <w:szCs w:val="20"/>
        </w:rPr>
        <w:t xml:space="preserve"> (but CXR can be normal</w:t>
      </w:r>
      <w:r w:rsidR="00296B65">
        <w:rPr>
          <w:szCs w:val="20"/>
        </w:rPr>
        <w:t>)</w:t>
      </w:r>
    </w:p>
    <w:p w:rsidR="00EE7176" w:rsidRDefault="00EE7176" w:rsidP="00E3579A">
      <w:pPr>
        <w:pStyle w:val="ListParagraph"/>
        <w:numPr>
          <w:ilvl w:val="1"/>
          <w:numId w:val="19"/>
        </w:numPr>
        <w:rPr>
          <w:szCs w:val="20"/>
        </w:rPr>
      </w:pPr>
      <w:r w:rsidRPr="00271501">
        <w:rPr>
          <w:szCs w:val="20"/>
        </w:rPr>
        <w:t>the patient remains unconscious</w:t>
      </w:r>
    </w:p>
    <w:p w:rsidR="006F5072" w:rsidRPr="00271501" w:rsidRDefault="006F5072" w:rsidP="00E3579A">
      <w:pPr>
        <w:pStyle w:val="ListParagraph"/>
        <w:numPr>
          <w:ilvl w:val="1"/>
          <w:numId w:val="19"/>
        </w:numPr>
        <w:rPr>
          <w:szCs w:val="20"/>
        </w:rPr>
      </w:pPr>
      <w:r>
        <w:rPr>
          <w:szCs w:val="20"/>
        </w:rPr>
        <w:t>lymphocyte predominant meningitis with low glucose and raised protein</w:t>
      </w:r>
    </w:p>
    <w:p w:rsidR="00095F0F" w:rsidRPr="00CE7D1C" w:rsidRDefault="00095F0F" w:rsidP="00095F0F">
      <w:pPr>
        <w:autoSpaceDE w:val="0"/>
        <w:autoSpaceDN w:val="0"/>
        <w:adjustRightInd w:val="0"/>
      </w:pPr>
    </w:p>
    <w:p w:rsidR="00BA78B3" w:rsidRPr="00CE7D1C" w:rsidRDefault="00095F0F" w:rsidP="006016E4">
      <w:pPr>
        <w:autoSpaceDE w:val="0"/>
        <w:autoSpaceDN w:val="0"/>
        <w:adjustRightInd w:val="0"/>
        <w:ind w:left="1080"/>
      </w:pPr>
      <w:r w:rsidRPr="00E41A92">
        <w:rPr>
          <w:i/>
        </w:rPr>
        <w:t>A high index of suspicion is essential for early diagnosis</w:t>
      </w:r>
      <w:r w:rsidR="00540E1D" w:rsidRPr="00E41A92">
        <w:rPr>
          <w:i/>
        </w:rPr>
        <w:t xml:space="preserve"> TB </w:t>
      </w:r>
      <w:r w:rsidR="00F05197" w:rsidRPr="00E41A92">
        <w:rPr>
          <w:i/>
        </w:rPr>
        <w:t xml:space="preserve">of </w:t>
      </w:r>
      <w:r w:rsidR="00540E1D" w:rsidRPr="00E41A92">
        <w:rPr>
          <w:i/>
        </w:rPr>
        <w:t>meningitis</w:t>
      </w:r>
      <w:r w:rsidR="006200A8">
        <w:t xml:space="preserve">. </w:t>
      </w:r>
      <w:r w:rsidRPr="00CE7D1C">
        <w:t>C</w:t>
      </w:r>
      <w:r w:rsidR="00E41A92">
        <w:t>SF protein levels are usually 1.0-5.</w:t>
      </w:r>
      <w:r w:rsidRPr="00CE7D1C">
        <w:t>0 g/l, and cell counts 50-500 per mm</w:t>
      </w:r>
      <w:r w:rsidRPr="00E14FBF">
        <w:rPr>
          <w:vertAlign w:val="superscript"/>
        </w:rPr>
        <w:t>3</w:t>
      </w:r>
      <w:r w:rsidR="00E14FBF">
        <w:t>, but</w:t>
      </w:r>
      <w:r w:rsidRPr="00CE7D1C">
        <w:t xml:space="preserve"> these typical changes are not always present. </w:t>
      </w:r>
    </w:p>
    <w:p w:rsidR="00CD671F" w:rsidRPr="00CE7D1C" w:rsidRDefault="00CD671F" w:rsidP="004D01EB">
      <w:pPr>
        <w:autoSpaceDE w:val="0"/>
        <w:autoSpaceDN w:val="0"/>
        <w:adjustRightInd w:val="0"/>
        <w:ind w:left="720"/>
        <w:rPr>
          <w:rFonts w:eastAsiaTheme="minorHAnsi"/>
          <w:color w:val="000000"/>
          <w:lang w:val="en-ZA"/>
        </w:rPr>
      </w:pPr>
    </w:p>
    <w:p w:rsidR="004D01EB" w:rsidRPr="000B28C8" w:rsidRDefault="00E36F23" w:rsidP="003A6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rPr>
          <w:rFonts w:eastAsiaTheme="minorHAnsi"/>
          <w:color w:val="000000"/>
          <w:lang w:val="en-ZA"/>
        </w:rPr>
      </w:pPr>
      <w:r w:rsidRPr="00E36F23">
        <w:rPr>
          <w:rFonts w:eastAsiaTheme="minorHAnsi"/>
          <w:b/>
          <w:color w:val="000000"/>
          <w:lang w:val="en-ZA"/>
        </w:rPr>
        <w:t>Consider herpes simplex encephalitis if</w:t>
      </w:r>
      <w:r w:rsidR="000B28C8" w:rsidRPr="000B28C8">
        <w:t xml:space="preserve"> </w:t>
      </w:r>
      <w:r w:rsidR="000B28C8">
        <w:t>fever and any of the following features</w:t>
      </w:r>
      <w:r w:rsidR="009F474C" w:rsidRPr="000B28C8">
        <w:rPr>
          <w:rFonts w:eastAsiaTheme="minorHAnsi"/>
          <w:color w:val="000000"/>
          <w:lang w:val="en-ZA"/>
        </w:rPr>
        <w:t>:</w:t>
      </w:r>
    </w:p>
    <w:p w:rsidR="000B28C8" w:rsidRDefault="000B28C8" w:rsidP="000B28C8">
      <w:pPr>
        <w:pStyle w:val="NormalWeb"/>
        <w:numPr>
          <w:ilvl w:val="1"/>
          <w:numId w:val="19"/>
        </w:numPr>
        <w:spacing w:before="0" w:beforeAutospacing="0" w:after="0" w:afterAutospacing="0"/>
      </w:pPr>
      <w:r>
        <w:t>focal neurological signs</w:t>
      </w:r>
    </w:p>
    <w:p w:rsidR="000B28C8" w:rsidRDefault="000B28C8" w:rsidP="000B28C8">
      <w:pPr>
        <w:pStyle w:val="ListParagraph"/>
        <w:numPr>
          <w:ilvl w:val="1"/>
          <w:numId w:val="19"/>
        </w:numPr>
      </w:pPr>
      <w:r>
        <w:t>focal seizures</w:t>
      </w:r>
    </w:p>
    <w:p w:rsidR="000B28C8" w:rsidRDefault="000B28C8" w:rsidP="000B28C8">
      <w:pPr>
        <w:pStyle w:val="ListParagraph"/>
        <w:numPr>
          <w:ilvl w:val="1"/>
          <w:numId w:val="19"/>
        </w:numPr>
      </w:pPr>
      <w:r>
        <w:t>decreased level of consciousness</w:t>
      </w:r>
    </w:p>
    <w:p w:rsidR="003A6484" w:rsidRDefault="00615D07" w:rsidP="003A6484">
      <w:pPr>
        <w:ind w:left="720"/>
      </w:pPr>
      <w:r w:rsidRPr="006B6A28">
        <w:t>NB significant encephalopathy is usual with herpes meningoencephalitis</w:t>
      </w:r>
    </w:p>
    <w:p w:rsidR="00615D07" w:rsidRDefault="00615D07" w:rsidP="003A6484">
      <w:pPr>
        <w:ind w:left="720"/>
      </w:pPr>
    </w:p>
    <w:p w:rsidR="003A6484" w:rsidRPr="006200A8" w:rsidRDefault="00A7107A" w:rsidP="006200A8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rPr>
          <w:rFonts w:eastAsiaTheme="minorHAnsi"/>
          <w:b/>
          <w:color w:val="000000"/>
          <w:lang w:val="en-ZA"/>
        </w:rPr>
      </w:pPr>
      <w:r w:rsidRPr="006200A8">
        <w:rPr>
          <w:rFonts w:eastAsiaTheme="minorHAnsi"/>
          <w:b/>
          <w:color w:val="000000"/>
          <w:lang w:val="en-ZA"/>
        </w:rPr>
        <w:t xml:space="preserve">Consider Cryptococcal meningitis if: </w:t>
      </w:r>
    </w:p>
    <w:p w:rsidR="0070312C" w:rsidRPr="00E41A92" w:rsidRDefault="006F5072" w:rsidP="003A6484">
      <w:pPr>
        <w:pStyle w:val="ListParagraph"/>
        <w:numPr>
          <w:ilvl w:val="1"/>
          <w:numId w:val="35"/>
        </w:numPr>
        <w:spacing w:before="120" w:after="15"/>
        <w:ind w:right="180"/>
        <w:rPr>
          <w:bCs/>
          <w:szCs w:val="20"/>
          <w:lang w:val="en-ZA" w:eastAsia="en-ZA"/>
        </w:rPr>
      </w:pPr>
      <w:r w:rsidRPr="00E41A92">
        <w:rPr>
          <w:bCs/>
          <w:szCs w:val="20"/>
          <w:lang w:val="en-ZA" w:eastAsia="en-ZA"/>
        </w:rPr>
        <w:t>Older, immunoc</w:t>
      </w:r>
      <w:r w:rsidR="0070312C" w:rsidRPr="00E41A92">
        <w:rPr>
          <w:bCs/>
          <w:szCs w:val="20"/>
          <w:lang w:val="en-ZA" w:eastAsia="en-ZA"/>
        </w:rPr>
        <w:t>ompromised child</w:t>
      </w:r>
      <w:r w:rsidR="003D5748">
        <w:rPr>
          <w:rStyle w:val="FootnoteReference"/>
          <w:bCs/>
          <w:szCs w:val="20"/>
          <w:lang w:val="en-ZA" w:eastAsia="en-ZA"/>
        </w:rPr>
        <w:footnoteReference w:id="1"/>
      </w:r>
    </w:p>
    <w:p w:rsidR="003A6484" w:rsidRPr="003A6484" w:rsidRDefault="003A6484" w:rsidP="003A6484">
      <w:pPr>
        <w:pStyle w:val="ListParagraph"/>
        <w:numPr>
          <w:ilvl w:val="1"/>
          <w:numId w:val="35"/>
        </w:numPr>
        <w:spacing w:before="120" w:after="15"/>
        <w:ind w:right="180"/>
        <w:rPr>
          <w:bCs/>
          <w:szCs w:val="20"/>
          <w:lang w:val="en-ZA" w:eastAsia="en-ZA"/>
        </w:rPr>
      </w:pPr>
      <w:r w:rsidRPr="003A6484">
        <w:rPr>
          <w:bCs/>
          <w:i/>
          <w:szCs w:val="20"/>
          <w:lang w:val="en-ZA" w:eastAsia="en-ZA"/>
        </w:rPr>
        <w:t>Early</w:t>
      </w:r>
      <w:r w:rsidRPr="003A6484">
        <w:rPr>
          <w:bCs/>
          <w:szCs w:val="20"/>
          <w:lang w:val="en-ZA" w:eastAsia="en-ZA"/>
        </w:rPr>
        <w:t>: insidious presentation, non-specific clinical features (headache, nausea, vomiting, apathy ), symptoms may wax and wane over a few weeks</w:t>
      </w:r>
    </w:p>
    <w:p w:rsidR="00FA5CDC" w:rsidRPr="006200A8" w:rsidRDefault="003A6484" w:rsidP="006200A8">
      <w:pPr>
        <w:pStyle w:val="ListParagraph"/>
        <w:numPr>
          <w:ilvl w:val="1"/>
          <w:numId w:val="35"/>
        </w:numPr>
        <w:spacing w:before="120" w:line="276" w:lineRule="auto"/>
        <w:ind w:left="1077" w:right="181" w:hanging="357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  <w:lang w:val="en-US"/>
        </w:rPr>
      </w:pPr>
      <w:r w:rsidRPr="003A6484">
        <w:rPr>
          <w:bCs/>
          <w:i/>
          <w:szCs w:val="20"/>
          <w:lang w:val="en-ZA" w:eastAsia="en-ZA"/>
        </w:rPr>
        <w:t>Late</w:t>
      </w:r>
      <w:r w:rsidRPr="003A6484">
        <w:rPr>
          <w:bCs/>
          <w:szCs w:val="20"/>
          <w:lang w:val="en-ZA" w:eastAsia="en-ZA"/>
        </w:rPr>
        <w:t>: confusion, unsteady gait, cranial nerve palsies</w:t>
      </w:r>
    </w:p>
    <w:p w:rsidR="006200A8" w:rsidRPr="006200A8" w:rsidRDefault="006200A8" w:rsidP="006200A8">
      <w:pPr>
        <w:ind w:left="720"/>
      </w:pPr>
    </w:p>
    <w:p w:rsidR="006200A8" w:rsidRPr="00235D34" w:rsidRDefault="006200A8" w:rsidP="001E4224">
      <w:pPr>
        <w:pStyle w:val="ListParagraph"/>
        <w:numPr>
          <w:ilvl w:val="0"/>
          <w:numId w:val="35"/>
        </w:numPr>
        <w:spacing w:after="200" w:line="276" w:lineRule="auto"/>
        <w:rPr>
          <w:b/>
        </w:rPr>
      </w:pPr>
      <w:r w:rsidRPr="00235D34">
        <w:rPr>
          <w:b/>
        </w:rPr>
        <w:t>Special situations</w:t>
      </w:r>
      <w:r w:rsidR="005E6A6F">
        <w:rPr>
          <w:b/>
        </w:rPr>
        <w:t xml:space="preserve"> (also see algorithm in Appendix 1)</w:t>
      </w:r>
      <w:r w:rsidRPr="00235D34">
        <w:rPr>
          <w:b/>
        </w:rPr>
        <w:t>:</w:t>
      </w:r>
    </w:p>
    <w:p w:rsidR="001E4224" w:rsidRPr="00235D34" w:rsidRDefault="001E4224" w:rsidP="006200A8">
      <w:pPr>
        <w:pStyle w:val="ListParagraph"/>
        <w:numPr>
          <w:ilvl w:val="1"/>
          <w:numId w:val="35"/>
        </w:numPr>
        <w:spacing w:after="200" w:line="276" w:lineRule="auto"/>
        <w:rPr>
          <w:b/>
        </w:rPr>
      </w:pPr>
      <w:r w:rsidRPr="00235D34">
        <w:rPr>
          <w:b/>
        </w:rPr>
        <w:t xml:space="preserve">Abnormal CSF in a baby under 3 months of age without </w:t>
      </w:r>
      <w:r w:rsidR="00AD1B02" w:rsidRPr="00235D34">
        <w:rPr>
          <w:b/>
        </w:rPr>
        <w:t xml:space="preserve">a </w:t>
      </w:r>
      <w:r w:rsidRPr="00235D34">
        <w:rPr>
          <w:b/>
        </w:rPr>
        <w:t>positive culture at 72 hours:</w:t>
      </w:r>
    </w:p>
    <w:p w:rsidR="001E4224" w:rsidRPr="00235D34" w:rsidRDefault="001E4224" w:rsidP="006200A8">
      <w:pPr>
        <w:pStyle w:val="ListParagraph"/>
        <w:numPr>
          <w:ilvl w:val="2"/>
          <w:numId w:val="35"/>
        </w:numPr>
        <w:spacing w:after="200" w:line="276" w:lineRule="auto"/>
        <w:rPr>
          <w:b/>
        </w:rPr>
      </w:pPr>
      <w:r w:rsidRPr="00235D34">
        <w:t xml:space="preserve">If the presentation of the infant was such that </w:t>
      </w:r>
      <w:r w:rsidR="0070312C" w:rsidRPr="00235D34">
        <w:t xml:space="preserve">severe </w:t>
      </w:r>
      <w:r w:rsidRPr="00235D34">
        <w:t xml:space="preserve">bacterial sepsis including meningitis was highly </w:t>
      </w:r>
      <w:r w:rsidR="009B5AA3">
        <w:t>un</w:t>
      </w:r>
      <w:r w:rsidRPr="00235D34">
        <w:t>likely</w:t>
      </w:r>
      <w:r w:rsidR="005E6A6F">
        <w:t xml:space="preserve"> </w:t>
      </w:r>
      <w:r w:rsidR="0070312C" w:rsidRPr="00235D34">
        <w:t>(low inflammatory markers, fever not significant)</w:t>
      </w:r>
      <w:r w:rsidRPr="00235D34">
        <w:t xml:space="preserve">, </w:t>
      </w:r>
      <w:r w:rsidR="005E5AC0">
        <w:t>request</w:t>
      </w:r>
      <w:r w:rsidRPr="00235D34">
        <w:t xml:space="preserve"> </w:t>
      </w:r>
      <w:r w:rsidR="005E5AC0">
        <w:t xml:space="preserve">enterovirus </w:t>
      </w:r>
      <w:r w:rsidRPr="00235D34">
        <w:t>PCR</w:t>
      </w:r>
      <w:r w:rsidR="00AD1B02" w:rsidRPr="00235D34">
        <w:t xml:space="preserve"> on the CSF. A</w:t>
      </w:r>
      <w:r w:rsidRPr="00235D34">
        <w:t xml:space="preserve"> positive result will reduce the duration of hospitalisation.</w:t>
      </w:r>
    </w:p>
    <w:p w:rsidR="001E4224" w:rsidRPr="00235D34" w:rsidRDefault="001E4224" w:rsidP="006200A8">
      <w:pPr>
        <w:pStyle w:val="ListParagraph"/>
        <w:numPr>
          <w:ilvl w:val="1"/>
          <w:numId w:val="35"/>
        </w:numPr>
        <w:spacing w:after="200" w:line="276" w:lineRule="auto"/>
        <w:rPr>
          <w:b/>
        </w:rPr>
      </w:pPr>
      <w:r w:rsidRPr="00235D34">
        <w:rPr>
          <w:b/>
        </w:rPr>
        <w:t xml:space="preserve">Unable to obtain </w:t>
      </w:r>
      <w:r w:rsidR="00756468" w:rsidRPr="00235D34">
        <w:rPr>
          <w:b/>
        </w:rPr>
        <w:t xml:space="preserve">adequate </w:t>
      </w:r>
      <w:r w:rsidRPr="00235D34">
        <w:rPr>
          <w:b/>
        </w:rPr>
        <w:t>CSF</w:t>
      </w:r>
      <w:r w:rsidR="00DE4BF3">
        <w:rPr>
          <w:b/>
        </w:rPr>
        <w:t xml:space="preserve"> </w:t>
      </w:r>
      <w:r w:rsidR="00296B65">
        <w:rPr>
          <w:b/>
        </w:rPr>
        <w:t>(e</w:t>
      </w:r>
      <w:r w:rsidR="00DE4BF3">
        <w:rPr>
          <w:b/>
        </w:rPr>
        <w:t>.</w:t>
      </w:r>
      <w:r w:rsidR="00296B65">
        <w:rPr>
          <w:b/>
        </w:rPr>
        <w:t>g</w:t>
      </w:r>
      <w:r w:rsidR="00DE4BF3">
        <w:rPr>
          <w:b/>
        </w:rPr>
        <w:t>.</w:t>
      </w:r>
      <w:r w:rsidR="00296B65">
        <w:rPr>
          <w:b/>
        </w:rPr>
        <w:t xml:space="preserve"> repeated bloody taps)</w:t>
      </w:r>
      <w:r w:rsidRPr="00235D34">
        <w:rPr>
          <w:b/>
        </w:rPr>
        <w:t xml:space="preserve"> in a baby under 3 months of age in whom meningitis is suspected:</w:t>
      </w:r>
    </w:p>
    <w:p w:rsidR="00615D07" w:rsidRDefault="001E4224" w:rsidP="006200A8">
      <w:pPr>
        <w:pStyle w:val="ListParagraph"/>
        <w:numPr>
          <w:ilvl w:val="2"/>
          <w:numId w:val="35"/>
        </w:numPr>
        <w:spacing w:after="200" w:line="276" w:lineRule="auto"/>
      </w:pPr>
      <w:r w:rsidRPr="00235D34">
        <w:t>If the baby did not have symptoms or signs of severe illness on presentation</w:t>
      </w:r>
      <w:r w:rsidR="008415FA" w:rsidRPr="00235D34">
        <w:t xml:space="preserve"> and other bacterial cultures were negative, </w:t>
      </w:r>
      <w:r w:rsidR="0070312C" w:rsidRPr="00235D34">
        <w:t>+/- inflammatory markers</w:t>
      </w:r>
      <w:r w:rsidR="005E6A6F">
        <w:t xml:space="preserve"> </w:t>
      </w:r>
      <w:r w:rsidR="0070312C" w:rsidRPr="00235D34">
        <w:t xml:space="preserve">(CRP and/or WBC) low, </w:t>
      </w:r>
      <w:r w:rsidR="008415FA" w:rsidRPr="00235D34">
        <w:t>bacteria</w:t>
      </w:r>
      <w:r w:rsidR="005E5AC0">
        <w:t>l meningitis is unlikely.</w:t>
      </w:r>
      <w:r w:rsidR="008415FA" w:rsidRPr="00235D34">
        <w:t xml:space="preserve"> </w:t>
      </w:r>
      <w:r w:rsidR="00FB03BA" w:rsidRPr="00235D34">
        <w:t xml:space="preserve">The closer the baby is to 3 months of age, the more likely this is to be the case. </w:t>
      </w:r>
      <w:r w:rsidR="005E5AC0">
        <w:t xml:space="preserve">Repeat CRP at 48 hours may help - a normal level makes bacterial infection very unlikely. </w:t>
      </w:r>
      <w:r w:rsidR="008415FA" w:rsidRPr="00235D34">
        <w:t xml:space="preserve">Discuss with senior </w:t>
      </w:r>
      <w:r w:rsidR="00FB03BA" w:rsidRPr="00235D34">
        <w:t>doctor as indicated.</w:t>
      </w:r>
    </w:p>
    <w:p w:rsidR="00D323FB" w:rsidRPr="00891F2E" w:rsidRDefault="00554A2E" w:rsidP="004705C7">
      <w:pPr>
        <w:pStyle w:val="Heading3"/>
      </w:pPr>
      <w:r>
        <w:lastRenderedPageBreak/>
        <w:t>Treatment</w:t>
      </w:r>
    </w:p>
    <w:p w:rsidR="00554A2E" w:rsidRDefault="00554A2E" w:rsidP="00554A2E">
      <w:pPr>
        <w:pStyle w:val="Heading4"/>
        <w:rPr>
          <w:rFonts w:eastAsiaTheme="minorHAnsi"/>
        </w:rPr>
      </w:pPr>
      <w:r>
        <w:rPr>
          <w:rFonts w:eastAsiaTheme="minorHAnsi"/>
        </w:rPr>
        <w:t>Immediate</w:t>
      </w:r>
    </w:p>
    <w:p w:rsidR="0062067E" w:rsidRPr="0062067E" w:rsidRDefault="0062067E" w:rsidP="0062067E">
      <w:pPr>
        <w:autoSpaceDE w:val="0"/>
        <w:autoSpaceDN w:val="0"/>
        <w:adjustRightInd w:val="0"/>
        <w:rPr>
          <w:color w:val="000000"/>
          <w:szCs w:val="22"/>
        </w:rPr>
      </w:pPr>
      <w:r w:rsidRPr="0062067E">
        <w:rPr>
          <w:color w:val="000000"/>
          <w:szCs w:val="22"/>
        </w:rPr>
        <w:t xml:space="preserve">If no CSF is </w:t>
      </w:r>
      <w:r w:rsidR="007A4AD6">
        <w:rPr>
          <w:color w:val="000000"/>
          <w:szCs w:val="22"/>
        </w:rPr>
        <w:t>obtainable</w:t>
      </w:r>
      <w:r>
        <w:rPr>
          <w:color w:val="000000"/>
          <w:szCs w:val="22"/>
        </w:rPr>
        <w:t>,</w:t>
      </w:r>
      <w:r w:rsidRPr="0062067E">
        <w:rPr>
          <w:color w:val="000000"/>
          <w:szCs w:val="22"/>
        </w:rPr>
        <w:t xml:space="preserve"> or the CSF findings are difficult to interpret</w:t>
      </w:r>
      <w:r>
        <w:rPr>
          <w:color w:val="000000"/>
          <w:szCs w:val="22"/>
        </w:rPr>
        <w:t>,</w:t>
      </w:r>
      <w:r w:rsidRPr="0062067E">
        <w:rPr>
          <w:color w:val="000000"/>
          <w:szCs w:val="22"/>
        </w:rPr>
        <w:t xml:space="preserve"> manage as </w:t>
      </w:r>
      <w:r w:rsidR="007A4AD6">
        <w:rPr>
          <w:color w:val="000000"/>
          <w:szCs w:val="22"/>
        </w:rPr>
        <w:t xml:space="preserve">bacterial meningitis, and cover for tuberculous meningitis if </w:t>
      </w:r>
      <w:r w:rsidR="00F05197">
        <w:rPr>
          <w:color w:val="000000"/>
          <w:szCs w:val="22"/>
        </w:rPr>
        <w:t>the clinical picture is suggestive</w:t>
      </w:r>
      <w:r w:rsidR="007A4AD6">
        <w:rPr>
          <w:color w:val="000000"/>
          <w:szCs w:val="22"/>
        </w:rPr>
        <w:t>.</w:t>
      </w:r>
      <w:r w:rsidR="00296B65">
        <w:rPr>
          <w:color w:val="000000"/>
          <w:szCs w:val="22"/>
        </w:rPr>
        <w:t xml:space="preserve"> Consider repeating the LP after </w:t>
      </w:r>
      <w:r w:rsidR="00DE4BF3">
        <w:rPr>
          <w:color w:val="000000"/>
          <w:szCs w:val="22"/>
        </w:rPr>
        <w:t xml:space="preserve">at least one </w:t>
      </w:r>
      <w:r w:rsidR="00296B65">
        <w:rPr>
          <w:color w:val="000000"/>
          <w:szCs w:val="22"/>
        </w:rPr>
        <w:t>week – TBM would not have resolved</w:t>
      </w:r>
      <w:r w:rsidR="00DE4BF3">
        <w:rPr>
          <w:color w:val="000000"/>
          <w:szCs w:val="22"/>
        </w:rPr>
        <w:t>.</w:t>
      </w:r>
    </w:p>
    <w:p w:rsidR="0062067E" w:rsidRPr="00057CD6" w:rsidRDefault="0062067E" w:rsidP="00057CD6">
      <w:pPr>
        <w:autoSpaceDE w:val="0"/>
        <w:autoSpaceDN w:val="0"/>
        <w:adjustRightInd w:val="0"/>
        <w:ind w:left="2880"/>
        <w:rPr>
          <w:rFonts w:eastAsiaTheme="minorHAnsi"/>
          <w:sz w:val="28"/>
          <w:lang w:val="en-ZA"/>
        </w:rPr>
      </w:pPr>
    </w:p>
    <w:p w:rsidR="00490CC2" w:rsidRPr="00235D34" w:rsidRDefault="0000013F" w:rsidP="00554A2E">
      <w:pPr>
        <w:rPr>
          <w:rFonts w:eastAsiaTheme="minorHAnsi"/>
          <w:b/>
        </w:rPr>
      </w:pPr>
      <w:r w:rsidRPr="00235D34">
        <w:rPr>
          <w:rFonts w:eastAsiaTheme="minorHAnsi"/>
          <w:b/>
        </w:rPr>
        <w:t>Anti</w:t>
      </w:r>
      <w:r w:rsidR="008E106F" w:rsidRPr="00235D34">
        <w:rPr>
          <w:rFonts w:eastAsiaTheme="minorHAnsi"/>
          <w:b/>
        </w:rPr>
        <w:t>microbials</w:t>
      </w:r>
    </w:p>
    <w:p w:rsidR="00C36974" w:rsidRPr="00235D34" w:rsidRDefault="00C3697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ZA"/>
        </w:rPr>
      </w:pPr>
      <w:r w:rsidRPr="00235D34">
        <w:rPr>
          <w:b/>
          <w:color w:val="000000"/>
        </w:rPr>
        <w:t>Neonate</w:t>
      </w:r>
    </w:p>
    <w:p w:rsidR="00C36974" w:rsidRPr="00235D34" w:rsidRDefault="00C36974" w:rsidP="00C36974">
      <w:pPr>
        <w:autoSpaceDE w:val="0"/>
        <w:autoSpaceDN w:val="0"/>
        <w:adjustRightInd w:val="0"/>
        <w:ind w:left="1800"/>
        <w:rPr>
          <w:rFonts w:eastAsiaTheme="minorHAnsi"/>
          <w:lang w:val="en-ZA"/>
        </w:rPr>
      </w:pPr>
      <w:r w:rsidRPr="00235D34">
        <w:rPr>
          <w:rFonts w:eastAsiaTheme="minorHAnsi"/>
          <w:lang w:val="en-ZA"/>
        </w:rPr>
        <w:t xml:space="preserve">CEFOTAXIME </w:t>
      </w:r>
      <w:r w:rsidR="0070312C" w:rsidRPr="00235D34">
        <w:rPr>
          <w:rFonts w:eastAsiaTheme="minorHAnsi"/>
          <w:lang w:val="en-ZA"/>
        </w:rPr>
        <w:t>50mg</w:t>
      </w:r>
      <w:r w:rsidR="008850FE">
        <w:rPr>
          <w:rFonts w:eastAsiaTheme="minorHAnsi"/>
          <w:lang w:val="en-ZA"/>
        </w:rPr>
        <w:t xml:space="preserve">/kg/dose 12 </w:t>
      </w:r>
      <w:r w:rsidR="0070312C" w:rsidRPr="00235D34">
        <w:rPr>
          <w:rFonts w:eastAsiaTheme="minorHAnsi"/>
          <w:lang w:val="en-ZA"/>
        </w:rPr>
        <w:t>hourl</w:t>
      </w:r>
      <w:r w:rsidR="008850FE">
        <w:rPr>
          <w:rFonts w:eastAsiaTheme="minorHAnsi"/>
          <w:lang w:val="en-ZA"/>
        </w:rPr>
        <w:t>y 1</w:t>
      </w:r>
      <w:r w:rsidR="008850FE" w:rsidRPr="008850FE">
        <w:rPr>
          <w:rFonts w:eastAsiaTheme="minorHAnsi"/>
          <w:vertAlign w:val="superscript"/>
          <w:lang w:val="en-ZA"/>
        </w:rPr>
        <w:t>st</w:t>
      </w:r>
      <w:r w:rsidR="008850FE">
        <w:rPr>
          <w:rFonts w:eastAsiaTheme="minorHAnsi"/>
          <w:lang w:val="en-ZA"/>
        </w:rPr>
        <w:t xml:space="preserve"> week of life; 8 hourly weeks 1-3 of life; 6 </w:t>
      </w:r>
      <w:r w:rsidR="00867473">
        <w:rPr>
          <w:rFonts w:eastAsiaTheme="minorHAnsi"/>
          <w:lang w:val="en-ZA"/>
        </w:rPr>
        <w:t>hourly after that</w:t>
      </w:r>
    </w:p>
    <w:p w:rsidR="00C36974" w:rsidRPr="00235D34" w:rsidRDefault="00AD1B02" w:rsidP="00C36974">
      <w:pPr>
        <w:autoSpaceDE w:val="0"/>
        <w:autoSpaceDN w:val="0"/>
        <w:adjustRightInd w:val="0"/>
        <w:ind w:left="1800"/>
        <w:rPr>
          <w:rFonts w:eastAsiaTheme="minorHAnsi"/>
          <w:lang w:val="en-ZA"/>
        </w:rPr>
      </w:pPr>
      <w:r w:rsidRPr="00235D34">
        <w:rPr>
          <w:color w:val="000000"/>
        </w:rPr>
        <w:t>Add</w:t>
      </w:r>
      <w:r w:rsidR="00C36974" w:rsidRPr="00235D34">
        <w:rPr>
          <w:color w:val="000000"/>
        </w:rPr>
        <w:t xml:space="preserve"> </w:t>
      </w:r>
      <w:r w:rsidR="00672EF5">
        <w:rPr>
          <w:rFonts w:eastAsiaTheme="minorHAnsi"/>
          <w:lang w:val="en-ZA"/>
        </w:rPr>
        <w:t>AMPICILLIN 10</w:t>
      </w:r>
      <w:r w:rsidR="00C36974" w:rsidRPr="00235D34">
        <w:rPr>
          <w:rFonts w:eastAsiaTheme="minorHAnsi"/>
          <w:lang w:val="en-ZA"/>
        </w:rPr>
        <w:t>0mg/kg/dose</w:t>
      </w:r>
      <w:r w:rsidR="00672EF5">
        <w:rPr>
          <w:rFonts w:eastAsiaTheme="minorHAnsi"/>
          <w:lang w:val="en-ZA"/>
        </w:rPr>
        <w:t xml:space="preserve"> 8hrly 1</w:t>
      </w:r>
      <w:r w:rsidR="00672EF5" w:rsidRPr="00672EF5">
        <w:rPr>
          <w:rFonts w:eastAsiaTheme="minorHAnsi"/>
          <w:vertAlign w:val="superscript"/>
          <w:lang w:val="en-ZA"/>
        </w:rPr>
        <w:t>st</w:t>
      </w:r>
      <w:r w:rsidR="00672EF5">
        <w:rPr>
          <w:rFonts w:eastAsiaTheme="minorHAnsi"/>
          <w:lang w:val="en-ZA"/>
        </w:rPr>
        <w:t xml:space="preserve"> week of life) ;</w:t>
      </w:r>
      <w:r w:rsidR="00C36974" w:rsidRPr="00235D34">
        <w:rPr>
          <w:rFonts w:eastAsiaTheme="minorHAnsi"/>
          <w:lang w:val="en-ZA"/>
        </w:rPr>
        <w:t xml:space="preserve"> 6 hourly </w:t>
      </w:r>
      <w:r w:rsidR="00672EF5">
        <w:rPr>
          <w:rFonts w:eastAsiaTheme="minorHAnsi"/>
          <w:lang w:val="en-ZA"/>
        </w:rPr>
        <w:t xml:space="preserve">weeks 1-3 of life </w:t>
      </w:r>
      <w:r w:rsidR="00C36974" w:rsidRPr="00235D34">
        <w:rPr>
          <w:rFonts w:eastAsiaTheme="minorHAnsi"/>
          <w:lang w:val="en-ZA"/>
        </w:rPr>
        <w:t xml:space="preserve">IVI </w:t>
      </w:r>
      <w:r w:rsidR="00C36974" w:rsidRPr="00235D34">
        <w:rPr>
          <w:color w:val="000000"/>
        </w:rPr>
        <w:t>for at least 48 hours until Listeria infection is excluded</w:t>
      </w:r>
      <w:r w:rsidR="00C36974" w:rsidRPr="00235D34">
        <w:rPr>
          <w:rFonts w:eastAsiaTheme="minorHAnsi"/>
          <w:lang w:val="en-ZA"/>
        </w:rPr>
        <w:t>.</w:t>
      </w:r>
      <w:r w:rsidR="00C74679">
        <w:rPr>
          <w:rFonts w:eastAsiaTheme="minorHAnsi"/>
          <w:lang w:val="en-ZA"/>
        </w:rPr>
        <w:t xml:space="preserve"> (NB. For </w:t>
      </w:r>
      <w:r w:rsidR="00672EF5">
        <w:rPr>
          <w:rFonts w:eastAsiaTheme="minorHAnsi"/>
          <w:lang w:val="en-ZA"/>
        </w:rPr>
        <w:t>neonates with birth weight &lt;2kg</w:t>
      </w:r>
      <w:r w:rsidR="00C74679">
        <w:rPr>
          <w:rFonts w:eastAsiaTheme="minorHAnsi"/>
          <w:lang w:val="en-ZA"/>
        </w:rPr>
        <w:t>, consult neonatal guidelines for dosages.)</w:t>
      </w:r>
    </w:p>
    <w:p w:rsidR="00C36974" w:rsidRPr="00235D34" w:rsidRDefault="00C36974" w:rsidP="00C3697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b/>
          <w:color w:val="000000"/>
          <w:lang w:val="en-ZA"/>
        </w:rPr>
        <w:t>If an organism is isolated</w:t>
      </w:r>
      <w:r w:rsidR="00CE2BCF">
        <w:rPr>
          <w:rStyle w:val="FootnoteReference"/>
          <w:rFonts w:eastAsiaTheme="minorHAnsi"/>
          <w:b/>
          <w:color w:val="000000"/>
          <w:lang w:val="en-ZA"/>
        </w:rPr>
        <w:footnoteReference w:id="2"/>
      </w:r>
      <w:r w:rsidRPr="00235D34">
        <w:rPr>
          <w:rFonts w:eastAsiaTheme="minorHAnsi"/>
          <w:color w:val="000000"/>
          <w:lang w:val="en-ZA"/>
        </w:rPr>
        <w:t>, and the organism is susceptible</w:t>
      </w:r>
    </w:p>
    <w:p w:rsidR="00C36974" w:rsidRPr="00235D34" w:rsidRDefault="00C36974" w:rsidP="00C36974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color w:val="000000"/>
          <w:lang w:val="en-ZA"/>
        </w:rPr>
        <w:t>Group B streptococcus</w:t>
      </w:r>
      <w:r w:rsidRPr="00235D34">
        <w:rPr>
          <w:rFonts w:eastAsiaTheme="minorHAnsi"/>
          <w:color w:val="000000"/>
          <w:lang w:val="en-ZA"/>
        </w:rPr>
        <w:tab/>
        <w:t>continue IVI</w:t>
      </w:r>
      <w:r w:rsidR="00672EF5">
        <w:rPr>
          <w:rFonts w:eastAsiaTheme="minorHAnsi"/>
          <w:color w:val="000000"/>
          <w:lang w:val="en-ZA"/>
        </w:rPr>
        <w:t xml:space="preserve"> PENICILLIN G</w:t>
      </w:r>
      <w:r w:rsidRPr="00235D34">
        <w:rPr>
          <w:color w:val="000000"/>
        </w:rPr>
        <w:t xml:space="preserve"> </w:t>
      </w:r>
      <w:r w:rsidRPr="00235D34">
        <w:rPr>
          <w:rFonts w:eastAsiaTheme="minorHAnsi"/>
          <w:color w:val="000000"/>
          <w:lang w:val="en-ZA"/>
        </w:rPr>
        <w:t>for at least 14 days</w:t>
      </w:r>
      <w:r w:rsidR="00672EF5">
        <w:rPr>
          <w:rFonts w:eastAsiaTheme="minorHAnsi"/>
          <w:color w:val="000000"/>
          <w:lang w:val="en-ZA"/>
        </w:rPr>
        <w:br/>
        <w:t>&lt;1 week of age 100 000u/kg/dose 8hrly; &gt; one week 100 000u/kg/dose 6hrly</w:t>
      </w:r>
    </w:p>
    <w:p w:rsidR="00C36974" w:rsidRPr="00235D34" w:rsidRDefault="00C36974" w:rsidP="00C36974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i/>
          <w:iCs/>
          <w:color w:val="000000"/>
          <w:lang w:val="en-ZA"/>
        </w:rPr>
        <w:t xml:space="preserve">Listeria monocytogenes </w:t>
      </w:r>
      <w:r w:rsidRPr="00235D34">
        <w:rPr>
          <w:rFonts w:eastAsiaTheme="minorHAnsi"/>
          <w:color w:val="000000"/>
          <w:lang w:val="en-ZA"/>
        </w:rPr>
        <w:tab/>
        <w:t>continue IVI AMPICILLIN</w:t>
      </w:r>
      <w:r w:rsidRPr="00235D34">
        <w:rPr>
          <w:color w:val="000000"/>
        </w:rPr>
        <w:t xml:space="preserve"> </w:t>
      </w:r>
      <w:r w:rsidRPr="00235D34">
        <w:rPr>
          <w:rFonts w:eastAsiaTheme="minorHAnsi"/>
          <w:color w:val="000000"/>
          <w:lang w:val="en-ZA"/>
        </w:rPr>
        <w:t xml:space="preserve">for </w:t>
      </w:r>
      <w:r w:rsidR="00CB07D0">
        <w:rPr>
          <w:rFonts w:eastAsiaTheme="minorHAnsi"/>
          <w:color w:val="000000"/>
          <w:lang w:val="en-ZA"/>
        </w:rPr>
        <w:t>21</w:t>
      </w:r>
      <w:r w:rsidR="00CB07D0" w:rsidRPr="00235D34">
        <w:rPr>
          <w:rFonts w:eastAsiaTheme="minorHAnsi"/>
          <w:color w:val="000000"/>
          <w:lang w:val="en-ZA"/>
        </w:rPr>
        <w:t xml:space="preserve"> </w:t>
      </w:r>
      <w:r w:rsidRPr="00235D34">
        <w:rPr>
          <w:rFonts w:eastAsiaTheme="minorHAnsi"/>
          <w:color w:val="000000"/>
          <w:lang w:val="en-ZA"/>
        </w:rPr>
        <w:t xml:space="preserve">days in total </w:t>
      </w:r>
      <w:r w:rsidR="00E45DDA">
        <w:rPr>
          <w:rFonts w:eastAsiaTheme="minorHAnsi"/>
          <w:color w:val="000000"/>
          <w:lang w:val="en-ZA"/>
        </w:rPr>
        <w:t>and add IVI</w:t>
      </w:r>
      <w:r w:rsidR="00CB07D0">
        <w:rPr>
          <w:rFonts w:eastAsiaTheme="minorHAnsi"/>
          <w:color w:val="000000"/>
          <w:lang w:val="en-ZA"/>
        </w:rPr>
        <w:t xml:space="preserve"> gentamicin 7.5mg/kg/dose daily for at least the first week (discuss duration with ID and Microbiology)</w:t>
      </w:r>
    </w:p>
    <w:p w:rsidR="00C36974" w:rsidRPr="00235D34" w:rsidRDefault="00C36974" w:rsidP="00C36974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color w:val="000000"/>
          <w:lang w:val="en-ZA"/>
        </w:rPr>
        <w:t xml:space="preserve">Gram-negative bacilli </w:t>
      </w:r>
      <w:r w:rsidRPr="00235D34">
        <w:rPr>
          <w:rFonts w:eastAsiaTheme="minorHAnsi"/>
          <w:color w:val="000000"/>
          <w:lang w:val="en-ZA"/>
        </w:rPr>
        <w:tab/>
        <w:t xml:space="preserve">continue IVI </w:t>
      </w:r>
      <w:r w:rsidR="00756468" w:rsidRPr="00235D34">
        <w:rPr>
          <w:rFonts w:eastAsiaTheme="minorHAnsi"/>
          <w:lang w:val="en-ZA"/>
        </w:rPr>
        <w:t>CEFOTAXIME</w:t>
      </w:r>
      <w:r w:rsidRPr="00235D34">
        <w:rPr>
          <w:color w:val="000000"/>
        </w:rPr>
        <w:t xml:space="preserve"> </w:t>
      </w:r>
      <w:r w:rsidRPr="00235D34">
        <w:rPr>
          <w:rFonts w:eastAsiaTheme="minorHAnsi"/>
          <w:color w:val="000000"/>
          <w:lang w:val="en-ZA"/>
        </w:rPr>
        <w:t>for at least 21 days</w:t>
      </w:r>
    </w:p>
    <w:p w:rsidR="00C36974" w:rsidRPr="00235D34" w:rsidRDefault="00C36974" w:rsidP="00C36974">
      <w:pPr>
        <w:autoSpaceDE w:val="0"/>
        <w:autoSpaceDN w:val="0"/>
        <w:adjustRightInd w:val="0"/>
        <w:rPr>
          <w:rFonts w:eastAsiaTheme="minorHAnsi"/>
          <w:lang w:val="en-ZA"/>
        </w:rPr>
      </w:pPr>
    </w:p>
    <w:p w:rsidR="00E12D58" w:rsidRPr="00235D34" w:rsidRDefault="00C74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ZA"/>
        </w:rPr>
      </w:pPr>
      <w:r>
        <w:rPr>
          <w:b/>
          <w:color w:val="000000"/>
        </w:rPr>
        <w:t>Over</w:t>
      </w:r>
      <w:r w:rsidR="008E106F" w:rsidRPr="00235D34">
        <w:rPr>
          <w:b/>
          <w:color w:val="000000"/>
        </w:rPr>
        <w:t xml:space="preserve"> </w:t>
      </w:r>
      <w:r w:rsidR="00C36974" w:rsidRPr="00235D34">
        <w:rPr>
          <w:b/>
          <w:color w:val="000000"/>
        </w:rPr>
        <w:t xml:space="preserve">28 days to </w:t>
      </w:r>
      <w:r w:rsidR="00E41A92" w:rsidRPr="00235D34">
        <w:rPr>
          <w:b/>
          <w:color w:val="000000"/>
        </w:rPr>
        <w:t>90</w:t>
      </w:r>
      <w:r w:rsidR="00C36974" w:rsidRPr="00235D34">
        <w:rPr>
          <w:b/>
          <w:color w:val="000000"/>
        </w:rPr>
        <w:t xml:space="preserve"> days</w:t>
      </w:r>
      <w:r w:rsidR="008E106F" w:rsidRPr="00235D34">
        <w:rPr>
          <w:b/>
          <w:color w:val="000000"/>
        </w:rPr>
        <w:t xml:space="preserve"> </w:t>
      </w:r>
    </w:p>
    <w:p w:rsidR="00E12D58" w:rsidRPr="00235D34" w:rsidRDefault="002562B9">
      <w:pPr>
        <w:autoSpaceDE w:val="0"/>
        <w:autoSpaceDN w:val="0"/>
        <w:adjustRightInd w:val="0"/>
        <w:ind w:left="1800"/>
        <w:rPr>
          <w:rFonts w:eastAsiaTheme="minorHAnsi"/>
          <w:lang w:val="en-ZA"/>
        </w:rPr>
      </w:pPr>
      <w:r w:rsidRPr="00235D34">
        <w:rPr>
          <w:rFonts w:eastAsiaTheme="minorHAnsi"/>
          <w:lang w:val="en-ZA"/>
        </w:rPr>
        <w:t>CEFTRIAXONE</w:t>
      </w:r>
      <w:r w:rsidR="002B2CA3" w:rsidRPr="00235D34">
        <w:rPr>
          <w:rStyle w:val="FootnoteReference"/>
          <w:rFonts w:eastAsiaTheme="minorHAnsi"/>
          <w:lang w:val="en-ZA"/>
        </w:rPr>
        <w:footnoteReference w:id="3"/>
      </w:r>
      <w:r w:rsidR="002B2CA3" w:rsidRPr="00235D34">
        <w:rPr>
          <w:rFonts w:eastAsiaTheme="minorHAnsi"/>
          <w:lang w:val="en-ZA"/>
        </w:rPr>
        <w:t xml:space="preserve"> </w:t>
      </w:r>
      <w:r w:rsidRPr="00235D34">
        <w:rPr>
          <w:rStyle w:val="FootnoteReference"/>
          <w:rFonts w:eastAsiaTheme="minorHAnsi"/>
          <w:lang w:val="en-ZA"/>
        </w:rPr>
        <w:footnoteReference w:id="4"/>
      </w:r>
      <w:r w:rsidR="001A3A5D">
        <w:rPr>
          <w:rFonts w:eastAsiaTheme="minorHAnsi"/>
          <w:lang w:val="en-ZA"/>
        </w:rPr>
        <w:t xml:space="preserve"> </w:t>
      </w:r>
      <w:r w:rsidR="00CE2BCF">
        <w:rPr>
          <w:rFonts w:eastAsiaTheme="minorHAnsi"/>
          <w:lang w:val="en-ZA"/>
        </w:rPr>
        <w:t xml:space="preserve">50mg/kg/dose 12hrly IVI </w:t>
      </w:r>
      <w:r w:rsidR="00E45DDA">
        <w:rPr>
          <w:rFonts w:eastAsiaTheme="minorHAnsi"/>
          <w:lang w:val="en-ZA"/>
        </w:rPr>
        <w:t>(preferred</w:t>
      </w:r>
      <w:r w:rsidR="00101DC8">
        <w:rPr>
          <w:rFonts w:eastAsiaTheme="minorHAnsi"/>
          <w:lang w:val="en-ZA"/>
        </w:rPr>
        <w:t xml:space="preserve"> in critically ill patients</w:t>
      </w:r>
      <w:r w:rsidR="00E45DDA">
        <w:rPr>
          <w:rFonts w:eastAsiaTheme="minorHAnsi"/>
          <w:lang w:val="en-ZA"/>
        </w:rPr>
        <w:t xml:space="preserve">) </w:t>
      </w:r>
      <w:r w:rsidR="004C4B5D">
        <w:rPr>
          <w:rFonts w:eastAsiaTheme="minorHAnsi"/>
          <w:lang w:val="en-ZA"/>
        </w:rPr>
        <w:t xml:space="preserve">or </w:t>
      </w:r>
      <w:r w:rsidR="00057720">
        <w:rPr>
          <w:rFonts w:eastAsiaTheme="minorHAnsi"/>
          <w:lang w:val="en-ZA"/>
        </w:rPr>
        <w:t xml:space="preserve">100mg/kg </w:t>
      </w:r>
      <w:r w:rsidR="00101DC8">
        <w:rPr>
          <w:rFonts w:eastAsiaTheme="minorHAnsi"/>
          <w:lang w:val="en-ZA"/>
        </w:rPr>
        <w:t xml:space="preserve">once daily </w:t>
      </w:r>
      <w:r w:rsidR="00057720">
        <w:rPr>
          <w:rFonts w:eastAsiaTheme="minorHAnsi"/>
          <w:lang w:val="en-ZA"/>
        </w:rPr>
        <w:t>IVI</w:t>
      </w:r>
      <w:r w:rsidR="00101DC8" w:rsidRPr="00101DC8">
        <w:rPr>
          <w:rFonts w:eastAsiaTheme="minorHAnsi"/>
          <w:lang w:val="en-ZA"/>
        </w:rPr>
        <w:t xml:space="preserve"> </w:t>
      </w:r>
      <w:r w:rsidR="00101DC8">
        <w:rPr>
          <w:rFonts w:eastAsiaTheme="minorHAnsi"/>
          <w:lang w:val="en-ZA"/>
        </w:rPr>
        <w:t>for 10</w:t>
      </w:r>
      <w:r w:rsidR="00101DC8" w:rsidRPr="00235D34">
        <w:rPr>
          <w:rFonts w:eastAsiaTheme="minorHAnsi"/>
          <w:lang w:val="en-ZA"/>
        </w:rPr>
        <w:t xml:space="preserve"> days</w:t>
      </w:r>
      <w:r w:rsidR="00057720">
        <w:rPr>
          <w:rFonts w:eastAsiaTheme="minorHAnsi"/>
          <w:lang w:val="en-ZA"/>
        </w:rPr>
        <w:t>.</w:t>
      </w:r>
    </w:p>
    <w:p w:rsidR="002562B9" w:rsidRDefault="002562B9" w:rsidP="00E3579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b/>
          <w:color w:val="000000"/>
          <w:lang w:val="en-ZA"/>
        </w:rPr>
        <w:t>If an organism is isolated</w:t>
      </w:r>
      <w:r w:rsidRPr="00235D34">
        <w:rPr>
          <w:rFonts w:eastAsiaTheme="minorHAnsi"/>
          <w:color w:val="000000"/>
          <w:lang w:val="en-ZA"/>
        </w:rPr>
        <w:t xml:space="preserve">, </w:t>
      </w:r>
      <w:r w:rsidR="00C36974" w:rsidRPr="00235D34">
        <w:rPr>
          <w:rFonts w:eastAsiaTheme="minorHAnsi"/>
          <w:color w:val="000000"/>
          <w:lang w:val="en-ZA"/>
        </w:rPr>
        <w:t>discuss with microbiologist and senior doctor</w:t>
      </w:r>
      <w:r w:rsidR="00057720">
        <w:rPr>
          <w:rFonts w:eastAsiaTheme="minorHAnsi"/>
          <w:color w:val="000000"/>
          <w:lang w:val="en-ZA"/>
        </w:rPr>
        <w:t xml:space="preserve">. </w:t>
      </w:r>
    </w:p>
    <w:p w:rsidR="00057720" w:rsidRPr="00235D34" w:rsidRDefault="00057720" w:rsidP="00E3579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>
        <w:rPr>
          <w:rFonts w:eastAsiaTheme="minorHAnsi"/>
          <w:b/>
          <w:color w:val="000000"/>
          <w:lang w:val="en-ZA"/>
        </w:rPr>
        <w:t xml:space="preserve">If no organism is isolated, </w:t>
      </w:r>
      <w:r>
        <w:rPr>
          <w:rFonts w:eastAsiaTheme="minorHAnsi"/>
          <w:color w:val="000000"/>
          <w:lang w:val="en-ZA"/>
        </w:rPr>
        <w:t xml:space="preserve">request enteroviral PCR on the CSF. If negative, complete 10 days. If positive, stop the ceftriaxone. </w:t>
      </w:r>
    </w:p>
    <w:p w:rsidR="001A053A" w:rsidRPr="001A053A" w:rsidRDefault="001A053A" w:rsidP="001A053A">
      <w:pPr>
        <w:autoSpaceDE w:val="0"/>
        <w:autoSpaceDN w:val="0"/>
        <w:adjustRightInd w:val="0"/>
        <w:ind w:left="1440"/>
        <w:rPr>
          <w:rFonts w:eastAsiaTheme="minorHAnsi"/>
          <w:color w:val="000000"/>
          <w:lang w:val="en-ZA"/>
        </w:rPr>
      </w:pPr>
    </w:p>
    <w:p w:rsidR="008E106F" w:rsidRDefault="00756468" w:rsidP="00E3579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eastAsiaTheme="minorHAnsi"/>
          <w:b/>
          <w:lang w:val="en-ZA"/>
        </w:rPr>
      </w:pPr>
      <w:r w:rsidRPr="006B6A28">
        <w:rPr>
          <w:rFonts w:eastAsiaTheme="minorHAnsi"/>
          <w:b/>
          <w:lang w:val="en-ZA"/>
        </w:rPr>
        <w:t>3</w:t>
      </w:r>
      <w:r w:rsidR="008E106F">
        <w:rPr>
          <w:rFonts w:eastAsiaTheme="minorHAnsi"/>
          <w:b/>
          <w:lang w:val="en-ZA"/>
        </w:rPr>
        <w:t xml:space="preserve"> months of age and over</w:t>
      </w:r>
    </w:p>
    <w:p w:rsidR="00E12D58" w:rsidRDefault="008E106F">
      <w:pPr>
        <w:autoSpaceDE w:val="0"/>
        <w:autoSpaceDN w:val="0"/>
        <w:adjustRightInd w:val="0"/>
        <w:ind w:left="2160"/>
        <w:rPr>
          <w:rFonts w:eastAsiaTheme="minorHAnsi"/>
          <w:lang w:val="en-ZA"/>
        </w:rPr>
      </w:pPr>
      <w:r w:rsidRPr="008E106F">
        <w:rPr>
          <w:rFonts w:eastAsiaTheme="minorHAnsi"/>
          <w:lang w:val="en-ZA"/>
        </w:rPr>
        <w:t>CEFTRIAXONE</w:t>
      </w:r>
      <w:r w:rsidR="008B6508">
        <w:rPr>
          <w:rFonts w:eastAsiaTheme="minorHAnsi"/>
          <w:lang w:val="en-ZA"/>
        </w:rPr>
        <w:t xml:space="preserve"> (see footnotes)</w:t>
      </w:r>
      <w:r w:rsidR="001A3A5D">
        <w:rPr>
          <w:rFonts w:eastAsiaTheme="minorHAnsi"/>
          <w:lang w:val="en-ZA"/>
        </w:rPr>
        <w:t xml:space="preserve"> </w:t>
      </w:r>
      <w:r w:rsidR="004C4B5D">
        <w:rPr>
          <w:rFonts w:eastAsiaTheme="minorHAnsi"/>
          <w:lang w:val="en-ZA"/>
        </w:rPr>
        <w:t>50</w:t>
      </w:r>
      <w:r w:rsidR="004C4B5D" w:rsidRPr="008E106F">
        <w:rPr>
          <w:rFonts w:eastAsiaTheme="minorHAnsi"/>
          <w:lang w:val="en-ZA"/>
        </w:rPr>
        <w:t xml:space="preserve">mg/kg/dose </w:t>
      </w:r>
      <w:r w:rsidR="004C4B5D">
        <w:rPr>
          <w:rFonts w:eastAsiaTheme="minorHAnsi"/>
          <w:lang w:val="en-ZA"/>
        </w:rPr>
        <w:t>12hrly</w:t>
      </w:r>
      <w:r w:rsidR="004C4B5D" w:rsidRPr="008E106F">
        <w:rPr>
          <w:rFonts w:eastAsiaTheme="minorHAnsi"/>
          <w:lang w:val="en-ZA"/>
        </w:rPr>
        <w:t xml:space="preserve"> IVI</w:t>
      </w:r>
      <w:r w:rsidR="004C4B5D">
        <w:rPr>
          <w:rFonts w:eastAsiaTheme="minorHAnsi"/>
          <w:lang w:val="en-ZA"/>
        </w:rPr>
        <w:t xml:space="preserve"> (preferred</w:t>
      </w:r>
      <w:r w:rsidR="00B12823">
        <w:rPr>
          <w:rFonts w:eastAsiaTheme="minorHAnsi"/>
          <w:lang w:val="en-ZA"/>
        </w:rPr>
        <w:t xml:space="preserve"> in critically ill patients</w:t>
      </w:r>
      <w:r w:rsidR="004C4B5D">
        <w:rPr>
          <w:rFonts w:eastAsiaTheme="minorHAnsi"/>
          <w:lang w:val="en-ZA"/>
        </w:rPr>
        <w:t xml:space="preserve">) or 100mg/kg </w:t>
      </w:r>
      <w:r w:rsidR="00B12823">
        <w:rPr>
          <w:rFonts w:eastAsiaTheme="minorHAnsi"/>
          <w:lang w:val="en-ZA"/>
        </w:rPr>
        <w:t xml:space="preserve">once </w:t>
      </w:r>
      <w:r w:rsidR="004C4B5D">
        <w:rPr>
          <w:rFonts w:eastAsiaTheme="minorHAnsi"/>
          <w:lang w:val="en-ZA"/>
        </w:rPr>
        <w:t xml:space="preserve">daily IVI </w:t>
      </w:r>
      <w:r w:rsidR="00EC45E3">
        <w:rPr>
          <w:rFonts w:eastAsiaTheme="minorHAnsi"/>
          <w:lang w:val="en-ZA"/>
        </w:rPr>
        <w:t>for 5 days</w:t>
      </w:r>
      <w:r w:rsidR="005F30CF">
        <w:rPr>
          <w:rFonts w:eastAsiaTheme="minorHAnsi"/>
          <w:lang w:val="en-ZA"/>
        </w:rPr>
        <w:t>.</w:t>
      </w:r>
    </w:p>
    <w:p w:rsidR="00E12D58" w:rsidRDefault="007D4F74">
      <w:pPr>
        <w:autoSpaceDE w:val="0"/>
        <w:autoSpaceDN w:val="0"/>
        <w:adjustRightInd w:val="0"/>
        <w:ind w:left="2160"/>
        <w:rPr>
          <w:rFonts w:eastAsiaTheme="minorHAnsi"/>
          <w:lang w:val="en-ZA"/>
        </w:rPr>
      </w:pPr>
      <w:r>
        <w:rPr>
          <w:rFonts w:eastAsiaTheme="minorHAnsi"/>
          <w:lang w:val="en-ZA"/>
        </w:rPr>
        <w:t>[</w:t>
      </w:r>
      <w:r w:rsidR="00E744A4">
        <w:rPr>
          <w:rFonts w:eastAsiaTheme="minorHAnsi"/>
          <w:lang w:val="en-ZA"/>
        </w:rPr>
        <w:t xml:space="preserve">NB: Some children will require longer duration of therapy. </w:t>
      </w:r>
      <w:r w:rsidR="00EC45E3">
        <w:rPr>
          <w:rFonts w:eastAsiaTheme="minorHAnsi"/>
          <w:lang w:val="en-ZA"/>
        </w:rPr>
        <w:t xml:space="preserve">See “After 5 days” below for </w:t>
      </w:r>
      <w:r w:rsidR="00E744A4">
        <w:rPr>
          <w:rFonts w:eastAsiaTheme="minorHAnsi"/>
          <w:lang w:val="en-ZA"/>
        </w:rPr>
        <w:t xml:space="preserve">these </w:t>
      </w:r>
      <w:r w:rsidR="00EC45E3">
        <w:rPr>
          <w:rFonts w:eastAsiaTheme="minorHAnsi"/>
          <w:lang w:val="en-ZA"/>
        </w:rPr>
        <w:t>exceptions</w:t>
      </w:r>
      <w:r w:rsidR="00E744A4">
        <w:rPr>
          <w:rFonts w:eastAsiaTheme="minorHAnsi"/>
          <w:lang w:val="en-ZA"/>
        </w:rPr>
        <w:t>. Consult senior doctor if unsure.</w:t>
      </w:r>
      <w:r w:rsidR="00756468">
        <w:rPr>
          <w:rFonts w:eastAsiaTheme="minorHAnsi"/>
          <w:lang w:val="en-ZA"/>
        </w:rPr>
        <w:t>]</w:t>
      </w:r>
    </w:p>
    <w:p w:rsidR="00E12D58" w:rsidRDefault="008E10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/>
          <w:lang w:val="en-ZA"/>
        </w:rPr>
      </w:pPr>
      <w:r>
        <w:rPr>
          <w:rFonts w:eastAsiaTheme="minorHAnsi"/>
          <w:b/>
          <w:lang w:val="en-ZA"/>
        </w:rPr>
        <w:t>Adjust antibiotics according to sensitivities</w:t>
      </w:r>
    </w:p>
    <w:p w:rsidR="00E12D58" w:rsidRPr="000B27FA" w:rsidRDefault="00E12D58" w:rsidP="000B27FA">
      <w:pPr>
        <w:autoSpaceDE w:val="0"/>
        <w:autoSpaceDN w:val="0"/>
        <w:adjustRightInd w:val="0"/>
        <w:ind w:left="1440"/>
        <w:rPr>
          <w:rFonts w:eastAsiaTheme="minorHAnsi"/>
          <w:b/>
          <w:lang w:val="en-ZA"/>
        </w:rPr>
      </w:pPr>
    </w:p>
    <w:p w:rsidR="001A053A" w:rsidRDefault="001A053A" w:rsidP="00E3579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eastAsiaTheme="minorHAnsi"/>
          <w:b/>
          <w:lang w:val="en-ZA"/>
        </w:rPr>
      </w:pPr>
      <w:r w:rsidRPr="006016E4">
        <w:rPr>
          <w:rFonts w:eastAsiaTheme="minorHAnsi"/>
          <w:b/>
          <w:lang w:val="en-ZA"/>
        </w:rPr>
        <w:t xml:space="preserve">If tuberculous meningitis </w:t>
      </w:r>
      <w:r w:rsidR="00095F0F" w:rsidRPr="006016E4">
        <w:rPr>
          <w:rFonts w:eastAsiaTheme="minorHAnsi"/>
          <w:b/>
          <w:lang w:val="en-ZA"/>
        </w:rPr>
        <w:t>suspected</w:t>
      </w:r>
      <w:r w:rsidRPr="006016E4">
        <w:rPr>
          <w:rFonts w:eastAsiaTheme="minorHAnsi"/>
          <w:b/>
          <w:lang w:val="en-ZA"/>
        </w:rPr>
        <w:t xml:space="preserve"> </w:t>
      </w:r>
    </w:p>
    <w:p w:rsidR="00E14FBF" w:rsidRDefault="00E14FBF" w:rsidP="00E357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lang w:val="en-ZA"/>
        </w:rPr>
        <w:lastRenderedPageBreak/>
        <w:t xml:space="preserve">Add anti-tuberculous therapy </w:t>
      </w:r>
      <w:r w:rsidRPr="00CE7D1C">
        <w:t>immediately</w:t>
      </w:r>
      <w:r w:rsidR="00CB07D0">
        <w:t xml:space="preserve"> as per available weight based dosing charts or doses below</w:t>
      </w:r>
      <w:r w:rsidRPr="00CE7D1C">
        <w:t>.  Do not wait until a definitive diagnosis is made</w:t>
      </w:r>
      <w:r>
        <w:rPr>
          <w:lang w:val="en-ZA"/>
        </w:rPr>
        <w:t>.</w:t>
      </w:r>
      <w:r w:rsidRPr="001B0F86">
        <w:rPr>
          <w:color w:val="000000"/>
        </w:rPr>
        <w:t xml:space="preserve"> </w:t>
      </w:r>
      <w:r w:rsidR="00740E81">
        <w:rPr>
          <w:color w:val="000000"/>
        </w:rPr>
        <w:t>Also prescribe steroids</w:t>
      </w:r>
      <w:r w:rsidR="00867473">
        <w:rPr>
          <w:color w:val="000000"/>
        </w:rPr>
        <w:t xml:space="preserve"> </w:t>
      </w:r>
      <w:r w:rsidR="00740E81">
        <w:rPr>
          <w:color w:val="000000"/>
        </w:rPr>
        <w:t>(see below)</w:t>
      </w:r>
    </w:p>
    <w:p w:rsidR="00740E81" w:rsidRPr="00DE4BF3" w:rsidRDefault="00740E81" w:rsidP="00DE4BF3">
      <w:pPr>
        <w:pStyle w:val="ListParagraph"/>
        <w:autoSpaceDE w:val="0"/>
        <w:autoSpaceDN w:val="0"/>
        <w:adjustRightInd w:val="0"/>
        <w:ind w:left="1800"/>
        <w:rPr>
          <w:color w:val="000000"/>
        </w:rPr>
      </w:pPr>
    </w:p>
    <w:p w:rsidR="008B6508" w:rsidRDefault="00243E3C" w:rsidP="008B6508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 xml:space="preserve">RIFAMPICIN 20mg/kg </w:t>
      </w:r>
      <w:r w:rsidR="00F67AA2">
        <w:rPr>
          <w:color w:val="000000"/>
        </w:rPr>
        <w:t>PO daily (Maximum 600mg)</w:t>
      </w:r>
    </w:p>
    <w:p w:rsidR="00F67AA2" w:rsidRDefault="00EB7FFE" w:rsidP="008B6508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INH 20mg/</w:t>
      </w:r>
      <w:r w:rsidR="00F67AA2">
        <w:rPr>
          <w:color w:val="000000"/>
        </w:rPr>
        <w:t>kg PO daily (Maximum 500mg)</w:t>
      </w:r>
    </w:p>
    <w:p w:rsidR="00F67AA2" w:rsidRDefault="00F67AA2" w:rsidP="008B6508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>PYRAZINAMIDE 40mg/kg</w:t>
      </w:r>
      <w:r w:rsidRPr="00F67AA2">
        <w:rPr>
          <w:color w:val="000000"/>
        </w:rPr>
        <w:t xml:space="preserve"> </w:t>
      </w:r>
      <w:r>
        <w:rPr>
          <w:color w:val="000000"/>
        </w:rPr>
        <w:t>PO daily</w:t>
      </w:r>
      <w:r w:rsidR="00381A80">
        <w:rPr>
          <w:color w:val="000000"/>
        </w:rPr>
        <w:t xml:space="preserve"> (Maximum 2g)</w:t>
      </w:r>
    </w:p>
    <w:p w:rsidR="00F67AA2" w:rsidRDefault="00F67AA2" w:rsidP="008B6508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 xml:space="preserve">ETHIONAMIDE 20mg/kg PO daily (Maximum </w:t>
      </w:r>
      <w:r w:rsidR="00381A80">
        <w:rPr>
          <w:color w:val="000000"/>
        </w:rPr>
        <w:t>1</w:t>
      </w:r>
      <w:r>
        <w:rPr>
          <w:color w:val="000000"/>
        </w:rPr>
        <w:t>g)</w:t>
      </w:r>
      <w:r>
        <w:rPr>
          <w:color w:val="000000"/>
        </w:rPr>
        <w:br/>
      </w:r>
    </w:p>
    <w:p w:rsidR="00F67AA2" w:rsidRDefault="00F67AA2" w:rsidP="00F67A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1797" w:hanging="357"/>
        <w:rPr>
          <w:lang w:val="en-ZA"/>
        </w:rPr>
      </w:pPr>
      <w:r w:rsidRPr="00F67AA2">
        <w:rPr>
          <w:lang w:val="en-ZA"/>
        </w:rPr>
        <w:t xml:space="preserve">Treat all </w:t>
      </w:r>
      <w:r>
        <w:rPr>
          <w:lang w:val="en-ZA"/>
        </w:rPr>
        <w:t xml:space="preserve">likely cases </w:t>
      </w:r>
      <w:r w:rsidRPr="00F67AA2">
        <w:rPr>
          <w:lang w:val="en-ZA"/>
        </w:rPr>
        <w:t>for 6 months; some patient may require 9 months. Consult a PID specialist</w:t>
      </w:r>
      <w:r>
        <w:rPr>
          <w:lang w:val="en-ZA"/>
        </w:rPr>
        <w:t>.</w:t>
      </w:r>
    </w:p>
    <w:p w:rsidR="00F67AA2" w:rsidRPr="00F67AA2" w:rsidRDefault="00F67AA2" w:rsidP="00F67A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1797" w:hanging="357"/>
        <w:rPr>
          <w:lang w:val="en-ZA"/>
        </w:rPr>
      </w:pPr>
      <w:r>
        <w:rPr>
          <w:lang w:val="en-ZA"/>
        </w:rPr>
        <w:t xml:space="preserve">If diagnosis not clear, </w:t>
      </w:r>
      <w:r w:rsidRPr="00F67AA2">
        <w:rPr>
          <w:lang w:val="en-ZA"/>
        </w:rPr>
        <w:t>continue TBM treatment (and also complete bacteria</w:t>
      </w:r>
      <w:r>
        <w:rPr>
          <w:lang w:val="en-ZA"/>
        </w:rPr>
        <w:t>l meningitis treatment). R</w:t>
      </w:r>
      <w:r w:rsidRPr="00F67AA2">
        <w:rPr>
          <w:lang w:val="en-ZA"/>
        </w:rPr>
        <w:t>epeat LP after 10-14 days – if CSF still abnormal, most likely TBM</w:t>
      </w:r>
      <w:r>
        <w:rPr>
          <w:lang w:val="en-ZA"/>
        </w:rPr>
        <w:t xml:space="preserve"> – continue treatment.</w:t>
      </w:r>
    </w:p>
    <w:p w:rsidR="00095F0F" w:rsidRPr="00095F0F" w:rsidRDefault="00095F0F" w:rsidP="00095F0F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</w:p>
    <w:p w:rsidR="00A7107A" w:rsidRPr="00A7107A" w:rsidRDefault="00CA2F97" w:rsidP="00E3579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eastAsiaTheme="minorHAnsi"/>
          <w:b/>
          <w:color w:val="000000"/>
          <w:lang w:val="en-ZA"/>
        </w:rPr>
      </w:pPr>
      <w:r w:rsidRPr="00CA2F97">
        <w:rPr>
          <w:rFonts w:eastAsiaTheme="minorHAnsi"/>
          <w:b/>
          <w:color w:val="000000"/>
          <w:lang w:val="en-ZA"/>
        </w:rPr>
        <w:t>If herpes simplex meningoencephalitis suspected</w:t>
      </w:r>
    </w:p>
    <w:p w:rsidR="00E12D58" w:rsidRPr="000B27FA" w:rsidRDefault="001A053A" w:rsidP="000B2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i/>
          <w:color w:val="000000"/>
          <w:lang w:val="en-ZA"/>
        </w:rPr>
      </w:pPr>
      <w:r w:rsidRPr="000B27FA">
        <w:rPr>
          <w:rFonts w:eastAsiaTheme="minorHAnsi"/>
          <w:i/>
          <w:color w:val="000000"/>
          <w:lang w:val="en-ZA"/>
        </w:rPr>
        <w:t xml:space="preserve"> </w:t>
      </w:r>
      <w:r w:rsidR="000B27FA" w:rsidRPr="000B27FA">
        <w:rPr>
          <w:rFonts w:eastAsiaTheme="minorHAnsi"/>
          <w:i/>
          <w:color w:val="000000"/>
          <w:lang w:val="en-ZA"/>
        </w:rPr>
        <w:t>0-12 years of age</w:t>
      </w:r>
    </w:p>
    <w:p w:rsidR="000B27FA" w:rsidRDefault="00756468" w:rsidP="000B27F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>
        <w:rPr>
          <w:rFonts w:eastAsiaTheme="minorHAnsi"/>
          <w:color w:val="000000"/>
          <w:lang w:val="en-ZA"/>
        </w:rPr>
        <w:t>ACICLOVIR</w:t>
      </w:r>
      <w:r w:rsidR="000B27FA">
        <w:rPr>
          <w:rFonts w:eastAsiaTheme="minorHAnsi"/>
          <w:color w:val="000000"/>
          <w:lang w:val="en-ZA"/>
        </w:rPr>
        <w:t xml:space="preserve"> 20mg/kg/dose 8 hourly IVI x 14-21 days</w:t>
      </w:r>
    </w:p>
    <w:p w:rsidR="000B27FA" w:rsidRPr="000B27FA" w:rsidRDefault="000B27FA" w:rsidP="000B2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i/>
          <w:color w:val="000000"/>
          <w:lang w:val="en-ZA"/>
        </w:rPr>
      </w:pPr>
      <w:r w:rsidRPr="000B27FA">
        <w:rPr>
          <w:rFonts w:eastAsiaTheme="minorHAnsi"/>
          <w:i/>
          <w:color w:val="000000"/>
          <w:lang w:val="en-ZA"/>
        </w:rPr>
        <w:t>Over 12 years of age</w:t>
      </w:r>
    </w:p>
    <w:p w:rsidR="000B27FA" w:rsidRDefault="00756468" w:rsidP="000B27F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>
        <w:rPr>
          <w:rFonts w:eastAsiaTheme="minorHAnsi"/>
          <w:color w:val="000000"/>
          <w:lang w:val="en-ZA"/>
        </w:rPr>
        <w:t xml:space="preserve">ACICLOVIR </w:t>
      </w:r>
      <w:r w:rsidR="000B27FA">
        <w:rPr>
          <w:rFonts w:eastAsiaTheme="minorHAnsi"/>
          <w:color w:val="000000"/>
          <w:lang w:val="en-ZA"/>
        </w:rPr>
        <w:t>10mg/kg/dose 8 hourly IVI x 14-21 days</w:t>
      </w:r>
    </w:p>
    <w:p w:rsidR="00BF5081" w:rsidRDefault="00BF5081" w:rsidP="00E0600C">
      <w:pPr>
        <w:rPr>
          <w:rFonts w:eastAsiaTheme="minorHAnsi"/>
          <w:b/>
        </w:rPr>
      </w:pPr>
    </w:p>
    <w:p w:rsidR="00490CC2" w:rsidRPr="00E0600C" w:rsidRDefault="00235B56" w:rsidP="00E0600C">
      <w:pPr>
        <w:rPr>
          <w:rFonts w:eastAsiaTheme="minorHAnsi"/>
          <w:b/>
        </w:rPr>
      </w:pPr>
      <w:r>
        <w:rPr>
          <w:rFonts w:eastAsiaTheme="minorHAnsi"/>
          <w:b/>
        </w:rPr>
        <w:t>Corticosteroids</w:t>
      </w:r>
    </w:p>
    <w:p w:rsidR="00EC45E3" w:rsidRPr="00EC45E3" w:rsidRDefault="00EC45E3" w:rsidP="00E357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>
        <w:rPr>
          <w:rFonts w:eastAsiaTheme="minorHAnsi"/>
          <w:b/>
          <w:color w:val="000000"/>
          <w:lang w:val="en-ZA"/>
        </w:rPr>
        <w:t>Not indicated in bacterial meningitis</w:t>
      </w:r>
    </w:p>
    <w:p w:rsidR="00AF45A0" w:rsidRPr="00E7391F" w:rsidRDefault="00490CC2" w:rsidP="00E357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E7391F">
        <w:rPr>
          <w:rFonts w:eastAsiaTheme="minorHAnsi"/>
          <w:b/>
          <w:color w:val="000000"/>
          <w:lang w:val="en-ZA"/>
        </w:rPr>
        <w:t>If tuberculous meningitis</w:t>
      </w:r>
      <w:r w:rsidR="00915AFA" w:rsidRPr="00E7391F">
        <w:rPr>
          <w:rFonts w:eastAsiaTheme="minorHAnsi"/>
          <w:b/>
          <w:color w:val="000000"/>
          <w:lang w:val="en-ZA"/>
        </w:rPr>
        <w:t xml:space="preserve"> </w:t>
      </w:r>
      <w:r w:rsidR="008505F0">
        <w:rPr>
          <w:rFonts w:eastAsiaTheme="minorHAnsi"/>
          <w:b/>
          <w:color w:val="000000"/>
          <w:lang w:val="en-ZA"/>
        </w:rPr>
        <w:t xml:space="preserve">is </w:t>
      </w:r>
      <w:r w:rsidR="00AF45A0" w:rsidRPr="00E7391F">
        <w:rPr>
          <w:rFonts w:eastAsiaTheme="minorHAnsi"/>
          <w:b/>
          <w:color w:val="000000"/>
          <w:lang w:val="en-ZA"/>
        </w:rPr>
        <w:t>suspected</w:t>
      </w:r>
      <w:r w:rsidR="00AF45A0" w:rsidRPr="00E7391F">
        <w:rPr>
          <w:b/>
          <w:color w:val="000000"/>
        </w:rPr>
        <w:t xml:space="preserve"> </w:t>
      </w:r>
    </w:p>
    <w:p w:rsidR="00AF45A0" w:rsidRDefault="00512BCD" w:rsidP="00E3579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AF45A0">
        <w:rPr>
          <w:color w:val="000000"/>
        </w:rPr>
        <w:t xml:space="preserve">PREDNISONE </w:t>
      </w:r>
      <w:r w:rsidR="006B6A28">
        <w:rPr>
          <w:color w:val="000000"/>
        </w:rPr>
        <w:t>2</w:t>
      </w:r>
      <w:r w:rsidR="008B6508">
        <w:rPr>
          <w:color w:val="000000"/>
        </w:rPr>
        <w:t xml:space="preserve"> </w:t>
      </w:r>
      <w:r w:rsidR="00AF45A0" w:rsidRPr="00AF45A0">
        <w:rPr>
          <w:color w:val="000000"/>
        </w:rPr>
        <w:t xml:space="preserve">mg/kg/dose daily </w:t>
      </w:r>
      <w:r w:rsidR="003A6484">
        <w:rPr>
          <w:color w:val="000000"/>
        </w:rPr>
        <w:t xml:space="preserve">(max dose 60mg) </w:t>
      </w:r>
      <w:r w:rsidR="00AF45A0" w:rsidRPr="00AF45A0">
        <w:rPr>
          <w:color w:val="000000"/>
        </w:rPr>
        <w:t xml:space="preserve">PO x 4 weeks </w:t>
      </w:r>
    </w:p>
    <w:p w:rsidR="00AF45A0" w:rsidRPr="00AF45A0" w:rsidRDefault="00AF45A0" w:rsidP="003252F3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/>
        <w:ind w:left="2154" w:hanging="357"/>
        <w:rPr>
          <w:color w:val="000000"/>
        </w:rPr>
      </w:pPr>
      <w:r w:rsidRPr="00AF45A0">
        <w:rPr>
          <w:color w:val="000000"/>
        </w:rPr>
        <w:t xml:space="preserve">then taper over 2 </w:t>
      </w:r>
      <w:r>
        <w:rPr>
          <w:color w:val="000000"/>
        </w:rPr>
        <w:t>weeks</w:t>
      </w:r>
    </w:p>
    <w:p w:rsidR="00EF4DE9" w:rsidRPr="00AF45A0" w:rsidRDefault="00EF4DE9" w:rsidP="000B27FA">
      <w:pPr>
        <w:spacing w:after="200" w:line="276" w:lineRule="auto"/>
        <w:rPr>
          <w:rFonts w:eastAsiaTheme="minorHAnsi"/>
          <w:b/>
        </w:rPr>
      </w:pPr>
      <w:r w:rsidRPr="00AF45A0">
        <w:rPr>
          <w:rFonts w:eastAsiaTheme="minorHAnsi"/>
          <w:b/>
        </w:rPr>
        <w:t>Fluid therapy</w:t>
      </w:r>
    </w:p>
    <w:p w:rsidR="000C2BE6" w:rsidRPr="000C2BE6" w:rsidRDefault="00EC45E3" w:rsidP="00E357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Full </w:t>
      </w:r>
      <w:r w:rsidRPr="000C2BE6">
        <w:rPr>
          <w:color w:val="000000"/>
          <w:szCs w:val="22"/>
        </w:rPr>
        <w:t xml:space="preserve">enteral </w:t>
      </w:r>
      <w:r w:rsidR="000C2BE6" w:rsidRPr="000C2BE6">
        <w:rPr>
          <w:color w:val="000000"/>
          <w:szCs w:val="22"/>
        </w:rPr>
        <w:t xml:space="preserve">feeds </w:t>
      </w:r>
      <w:r>
        <w:rPr>
          <w:color w:val="000000"/>
          <w:szCs w:val="22"/>
        </w:rPr>
        <w:t>as soon as tolerated</w:t>
      </w:r>
      <w:r w:rsidR="00E2619B">
        <w:rPr>
          <w:color w:val="000000"/>
          <w:szCs w:val="22"/>
        </w:rPr>
        <w:t>.</w:t>
      </w:r>
    </w:p>
    <w:p w:rsidR="00E545AA" w:rsidRPr="000C2BE6" w:rsidRDefault="00E545AA" w:rsidP="00E545A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2"/>
        </w:rPr>
      </w:pPr>
      <w:r w:rsidRPr="000C2BE6">
        <w:rPr>
          <w:color w:val="000000"/>
          <w:szCs w:val="22"/>
        </w:rPr>
        <w:t>Isotonic fluids if intravenous maintenance is needed</w:t>
      </w:r>
      <w:r>
        <w:rPr>
          <w:color w:val="000000"/>
          <w:szCs w:val="22"/>
        </w:rPr>
        <w:t xml:space="preserve"> e.g. head injury f</w:t>
      </w:r>
      <w:r w:rsidR="008B6508">
        <w:rPr>
          <w:color w:val="000000"/>
          <w:szCs w:val="22"/>
        </w:rPr>
        <w:t>luid (</w:t>
      </w:r>
      <w:r w:rsidR="00BB2693">
        <w:rPr>
          <w:color w:val="000000"/>
          <w:szCs w:val="22"/>
        </w:rPr>
        <w:t xml:space="preserve">Normal </w:t>
      </w:r>
      <w:r>
        <w:rPr>
          <w:color w:val="000000"/>
          <w:szCs w:val="22"/>
        </w:rPr>
        <w:t>saline with 5% dextrose. Do not use 1/2DD as it is too hypotonic)</w:t>
      </w:r>
      <w:r w:rsidR="00E2619B">
        <w:rPr>
          <w:color w:val="000000"/>
          <w:szCs w:val="22"/>
        </w:rPr>
        <w:t>.</w:t>
      </w:r>
    </w:p>
    <w:p w:rsidR="00740E81" w:rsidRDefault="00EF4DE9" w:rsidP="00A302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 xml:space="preserve">Do not restrict fluids </w:t>
      </w:r>
      <w:r w:rsidR="006B6A28">
        <w:rPr>
          <w:rFonts w:eastAsiaTheme="minorHAnsi"/>
          <w:color w:val="000000"/>
          <w:lang w:val="en-ZA"/>
        </w:rPr>
        <w:t>routinely</w:t>
      </w:r>
    </w:p>
    <w:p w:rsidR="00E2619B" w:rsidRPr="006B6A28" w:rsidRDefault="00E2619B" w:rsidP="00A302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color w:val="000000"/>
          <w:lang w:val="en-ZA"/>
        </w:rPr>
      </w:pPr>
      <w:r w:rsidRPr="006B6A28">
        <w:rPr>
          <w:rFonts w:eastAsiaTheme="minorHAnsi"/>
          <w:b/>
          <w:color w:val="000000"/>
          <w:lang w:val="en-ZA"/>
        </w:rPr>
        <w:t>NB: Fluid and electrolyte management in TBM is difficult. Obtain advice from an experienced paediatrician.</w:t>
      </w:r>
    </w:p>
    <w:p w:rsidR="0083388E" w:rsidRDefault="00EF4DE9" w:rsidP="00E357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 xml:space="preserve">Monitor </w:t>
      </w:r>
    </w:p>
    <w:p w:rsidR="0083388E" w:rsidRDefault="00EF4DE9" w:rsidP="00E357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 xml:space="preserve">fluid </w:t>
      </w:r>
      <w:r w:rsidR="00762E43">
        <w:rPr>
          <w:rFonts w:eastAsiaTheme="minorHAnsi"/>
          <w:color w:val="000000"/>
          <w:lang w:val="en-ZA"/>
        </w:rPr>
        <w:t>intake</w:t>
      </w:r>
    </w:p>
    <w:p w:rsidR="0083388E" w:rsidRDefault="00EF4DE9" w:rsidP="00E357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>urine output</w:t>
      </w:r>
    </w:p>
    <w:p w:rsidR="0083388E" w:rsidRDefault="00EF4DE9" w:rsidP="00E357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>electrolytes</w:t>
      </w:r>
      <w:r w:rsidR="00A302FB">
        <w:rPr>
          <w:rFonts w:eastAsiaTheme="minorHAnsi"/>
          <w:color w:val="000000"/>
          <w:lang w:val="en-ZA"/>
        </w:rPr>
        <w:t xml:space="preserve"> –</w:t>
      </w:r>
      <w:r w:rsidR="00DE4BF3">
        <w:rPr>
          <w:rFonts w:eastAsiaTheme="minorHAnsi"/>
          <w:color w:val="000000"/>
          <w:lang w:val="en-ZA"/>
        </w:rPr>
        <w:t xml:space="preserve"> </w:t>
      </w:r>
      <w:r w:rsidR="00A302FB">
        <w:rPr>
          <w:rFonts w:eastAsiaTheme="minorHAnsi"/>
          <w:color w:val="000000"/>
          <w:lang w:val="en-ZA"/>
        </w:rPr>
        <w:t xml:space="preserve">if </w:t>
      </w:r>
      <w:r w:rsidR="00EC45E3">
        <w:rPr>
          <w:rFonts w:eastAsiaTheme="minorHAnsi"/>
          <w:color w:val="000000"/>
          <w:lang w:val="en-ZA"/>
        </w:rPr>
        <w:t>oliguria</w:t>
      </w:r>
      <w:r w:rsidR="00EC45E3" w:rsidRPr="0083388E">
        <w:rPr>
          <w:rFonts w:eastAsiaTheme="minorHAnsi"/>
          <w:color w:val="000000"/>
          <w:lang w:val="en-ZA"/>
        </w:rPr>
        <w:t xml:space="preserve"> </w:t>
      </w:r>
      <w:r w:rsidR="00EC45E3">
        <w:rPr>
          <w:rFonts w:eastAsiaTheme="minorHAnsi"/>
          <w:color w:val="000000"/>
          <w:lang w:val="en-ZA"/>
        </w:rPr>
        <w:t xml:space="preserve">or </w:t>
      </w:r>
      <w:r w:rsidR="00A302FB">
        <w:rPr>
          <w:rFonts w:eastAsiaTheme="minorHAnsi"/>
          <w:color w:val="000000"/>
          <w:lang w:val="en-ZA"/>
        </w:rPr>
        <w:t xml:space="preserve">worsening symptoms </w:t>
      </w:r>
    </w:p>
    <w:p w:rsidR="00EF4DE9" w:rsidRDefault="00EF4DE9" w:rsidP="00E357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83388E">
        <w:rPr>
          <w:rFonts w:eastAsiaTheme="minorHAnsi"/>
          <w:color w:val="000000"/>
          <w:lang w:val="en-ZA"/>
        </w:rPr>
        <w:t>blood glucose</w:t>
      </w:r>
    </w:p>
    <w:p w:rsidR="00762E43" w:rsidRDefault="00762E43" w:rsidP="008B3AD0">
      <w:pPr>
        <w:rPr>
          <w:rFonts w:eastAsiaTheme="minorHAnsi"/>
          <w:b/>
        </w:rPr>
      </w:pPr>
    </w:p>
    <w:p w:rsidR="002C7368" w:rsidRPr="008B3AD0" w:rsidRDefault="000B517B" w:rsidP="008B3AD0">
      <w:pPr>
        <w:rPr>
          <w:rFonts w:eastAsiaTheme="minorHAnsi"/>
          <w:b/>
        </w:rPr>
      </w:pPr>
      <w:r w:rsidRPr="008B3AD0">
        <w:rPr>
          <w:rFonts w:eastAsiaTheme="minorHAnsi"/>
          <w:b/>
        </w:rPr>
        <w:t>Notify</w:t>
      </w:r>
    </w:p>
    <w:p w:rsidR="00B87236" w:rsidRPr="00B87236" w:rsidRDefault="00B87236" w:rsidP="00762E4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 w:rsidRPr="003252F3">
        <w:rPr>
          <w:i/>
        </w:rPr>
        <w:t>Haemophilus influenzae</w:t>
      </w:r>
      <w:r>
        <w:t xml:space="preserve"> type B</w:t>
      </w:r>
    </w:p>
    <w:p w:rsidR="004A1CE3" w:rsidRDefault="000B517B" w:rsidP="00762E4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 w:rsidRPr="00B87236">
        <w:rPr>
          <w:szCs w:val="22"/>
        </w:rPr>
        <w:t xml:space="preserve">Meningococcal infection </w:t>
      </w:r>
    </w:p>
    <w:p w:rsidR="000B517B" w:rsidRPr="00B87236" w:rsidRDefault="004A1CE3" w:rsidP="004A1CE3">
      <w:pPr>
        <w:pStyle w:val="ListParagraph"/>
        <w:numPr>
          <w:ilvl w:val="1"/>
          <w:numId w:val="39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notify telephonically as well as in writing: 24-hour Cape Town number 021 424 7715</w:t>
      </w:r>
    </w:p>
    <w:p w:rsidR="00E84D45" w:rsidRDefault="00E84D45" w:rsidP="00762E4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 xml:space="preserve">Listeria </w:t>
      </w:r>
      <w:r>
        <w:rPr>
          <w:szCs w:val="22"/>
        </w:rPr>
        <w:t>meningitis – use the specific Case Investigation from</w:t>
      </w:r>
    </w:p>
    <w:p w:rsidR="000B517B" w:rsidRDefault="000B517B" w:rsidP="00762E4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 w:rsidRPr="007F749F">
        <w:rPr>
          <w:szCs w:val="22"/>
        </w:rPr>
        <w:lastRenderedPageBreak/>
        <w:t>Tuberculos</w:t>
      </w:r>
      <w:r w:rsidR="007F749F" w:rsidRPr="007F749F">
        <w:rPr>
          <w:szCs w:val="22"/>
        </w:rPr>
        <w:t>is</w:t>
      </w:r>
      <w:r w:rsidRPr="007F749F">
        <w:rPr>
          <w:szCs w:val="22"/>
        </w:rPr>
        <w:t xml:space="preserve"> </w:t>
      </w:r>
      <w:r w:rsidR="007F749F" w:rsidRPr="007F749F">
        <w:rPr>
          <w:szCs w:val="22"/>
        </w:rPr>
        <w:t xml:space="preserve">of </w:t>
      </w:r>
      <w:r w:rsidRPr="007F749F">
        <w:rPr>
          <w:szCs w:val="22"/>
        </w:rPr>
        <w:t>mening</w:t>
      </w:r>
      <w:r w:rsidR="007F749F" w:rsidRPr="007F749F">
        <w:rPr>
          <w:szCs w:val="22"/>
        </w:rPr>
        <w:t>es</w:t>
      </w:r>
    </w:p>
    <w:p w:rsidR="003C44C2" w:rsidRDefault="003C44C2" w:rsidP="003C44C2">
      <w:pPr>
        <w:autoSpaceDE w:val="0"/>
        <w:autoSpaceDN w:val="0"/>
        <w:adjustRightInd w:val="0"/>
        <w:rPr>
          <w:rFonts w:eastAsiaTheme="minorHAnsi"/>
          <w:b/>
          <w:lang w:val="en-ZA"/>
        </w:rPr>
      </w:pPr>
    </w:p>
    <w:p w:rsidR="003C44C2" w:rsidRPr="00235D34" w:rsidRDefault="003C44C2" w:rsidP="003C44C2">
      <w:pPr>
        <w:autoSpaceDE w:val="0"/>
        <w:autoSpaceDN w:val="0"/>
        <w:adjustRightInd w:val="0"/>
        <w:rPr>
          <w:rFonts w:eastAsiaTheme="minorHAnsi"/>
          <w:b/>
          <w:lang w:val="en-ZA"/>
        </w:rPr>
      </w:pPr>
      <w:r w:rsidRPr="00235D34">
        <w:rPr>
          <w:rFonts w:eastAsiaTheme="minorHAnsi"/>
          <w:b/>
          <w:lang w:val="en-ZA"/>
        </w:rPr>
        <w:t>Refer immediately to Level 2</w:t>
      </w:r>
      <w:r w:rsidR="00E2619B">
        <w:rPr>
          <w:rFonts w:eastAsiaTheme="minorHAnsi"/>
          <w:b/>
          <w:lang w:val="en-ZA"/>
        </w:rPr>
        <w:t>/</w:t>
      </w:r>
      <w:r w:rsidR="00E2619B" w:rsidRPr="00DE4BF3">
        <w:rPr>
          <w:rFonts w:eastAsiaTheme="minorHAnsi"/>
          <w:b/>
          <w:lang w:val="en-ZA"/>
        </w:rPr>
        <w:t>3</w:t>
      </w:r>
      <w:r w:rsidRPr="00235D34">
        <w:rPr>
          <w:rFonts w:eastAsiaTheme="minorHAnsi"/>
          <w:b/>
          <w:lang w:val="en-ZA"/>
        </w:rPr>
        <w:t xml:space="preserve"> </w:t>
      </w:r>
      <w:r w:rsidR="00014B44" w:rsidRPr="00235D34">
        <w:rPr>
          <w:rFonts w:eastAsiaTheme="minorHAnsi"/>
          <w:b/>
          <w:lang w:val="en-ZA"/>
        </w:rPr>
        <w:t xml:space="preserve">service </w:t>
      </w:r>
      <w:r w:rsidRPr="00235D34">
        <w:rPr>
          <w:rFonts w:eastAsiaTheme="minorHAnsi"/>
          <w:b/>
          <w:lang w:val="en-ZA"/>
        </w:rPr>
        <w:t>if</w:t>
      </w:r>
      <w:r w:rsidR="00014B44" w:rsidRPr="00235D34">
        <w:rPr>
          <w:rFonts w:eastAsiaTheme="minorHAnsi"/>
          <w:b/>
          <w:lang w:val="en-ZA"/>
        </w:rPr>
        <w:t xml:space="preserve"> any of the following</w:t>
      </w:r>
      <w:r w:rsidR="00762E43" w:rsidRPr="00235D34">
        <w:rPr>
          <w:rFonts w:eastAsiaTheme="minorHAnsi"/>
          <w:b/>
          <w:lang w:val="en-ZA"/>
        </w:rPr>
        <w:t>:</w:t>
      </w:r>
    </w:p>
    <w:p w:rsidR="003C44C2" w:rsidRPr="00235D34" w:rsidRDefault="00014B44" w:rsidP="00E3579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val="en-ZA"/>
        </w:rPr>
      </w:pPr>
      <w:r w:rsidRPr="00235D34">
        <w:rPr>
          <w:rFonts w:eastAsiaTheme="minorHAnsi"/>
          <w:lang w:val="en-ZA"/>
        </w:rPr>
        <w:t>N</w:t>
      </w:r>
      <w:r w:rsidR="003C44C2" w:rsidRPr="00235D34">
        <w:rPr>
          <w:rFonts w:eastAsiaTheme="minorHAnsi"/>
          <w:lang w:val="en-ZA"/>
        </w:rPr>
        <w:t>eonate</w:t>
      </w:r>
      <w:r w:rsidRPr="00235D34">
        <w:rPr>
          <w:rFonts w:eastAsiaTheme="minorHAnsi"/>
          <w:lang w:val="en-ZA"/>
        </w:rPr>
        <w:t xml:space="preserve"> </w:t>
      </w:r>
      <w:r w:rsidR="002159F1" w:rsidRPr="00235D34">
        <w:rPr>
          <w:rFonts w:eastAsiaTheme="minorHAnsi"/>
          <w:lang w:val="en-ZA"/>
        </w:rPr>
        <w:t>(Note: This may not apply in some Level 1 services depending on access to a senior opinion.)</w:t>
      </w:r>
    </w:p>
    <w:p w:rsidR="003C44C2" w:rsidRPr="00235D34" w:rsidRDefault="00EC45E3" w:rsidP="00E3579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val="en-ZA"/>
        </w:rPr>
      </w:pPr>
      <w:r w:rsidRPr="00235D34">
        <w:rPr>
          <w:rFonts w:eastAsiaTheme="minorHAnsi"/>
          <w:lang w:val="en-ZA"/>
        </w:rPr>
        <w:t xml:space="preserve">Suspected raised </w:t>
      </w:r>
      <w:r w:rsidR="003C44C2" w:rsidRPr="00235D34">
        <w:rPr>
          <w:rFonts w:eastAsiaTheme="minorHAnsi"/>
          <w:lang w:val="en-ZA"/>
        </w:rPr>
        <w:t>intracranial pressure</w:t>
      </w:r>
    </w:p>
    <w:p w:rsidR="003C44C2" w:rsidRPr="00235D34" w:rsidRDefault="003C44C2" w:rsidP="00E3579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val="en-ZA"/>
        </w:rPr>
      </w:pPr>
      <w:r w:rsidRPr="00235D34">
        <w:rPr>
          <w:rFonts w:eastAsiaTheme="minorHAnsi"/>
          <w:lang w:val="en-ZA"/>
        </w:rPr>
        <w:t>Suspected TB meningitis</w:t>
      </w:r>
    </w:p>
    <w:p w:rsidR="00322D69" w:rsidRPr="00235D34" w:rsidRDefault="00322D69" w:rsidP="00322D69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Cs w:val="18"/>
        </w:rPr>
      </w:pPr>
      <w:r w:rsidRPr="00235D34">
        <w:rPr>
          <w:rFonts w:ascii="Times New Roman" w:hAnsi="Times New Roman" w:cs="Times New Roman"/>
          <w:szCs w:val="18"/>
        </w:rPr>
        <w:t>Focal neurological signs</w:t>
      </w:r>
    </w:p>
    <w:p w:rsidR="00322D69" w:rsidRPr="00235D34" w:rsidRDefault="00322D69" w:rsidP="00322D69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Cs w:val="18"/>
        </w:rPr>
      </w:pPr>
      <w:r w:rsidRPr="00235D34">
        <w:rPr>
          <w:rFonts w:ascii="Times New Roman" w:hAnsi="Times New Roman" w:cs="Times New Roman"/>
          <w:szCs w:val="18"/>
        </w:rPr>
        <w:t>Other complications</w:t>
      </w:r>
      <w:r w:rsidR="002159F1" w:rsidRPr="00235D34">
        <w:rPr>
          <w:rFonts w:ascii="Times New Roman" w:hAnsi="Times New Roman" w:cs="Times New Roman"/>
          <w:szCs w:val="18"/>
        </w:rPr>
        <w:t xml:space="preserve"> and persistent danger signs e.g. recurrent seizures</w:t>
      </w:r>
    </w:p>
    <w:p w:rsidR="00991758" w:rsidRPr="00235D34" w:rsidRDefault="00991758" w:rsidP="008B3AD0">
      <w:pPr>
        <w:rPr>
          <w:rFonts w:eastAsiaTheme="minorHAnsi"/>
          <w:b/>
        </w:rPr>
      </w:pPr>
    </w:p>
    <w:p w:rsidR="002C7368" w:rsidRPr="00235D34" w:rsidRDefault="0083388E" w:rsidP="008B3AD0">
      <w:pPr>
        <w:rPr>
          <w:rFonts w:eastAsiaTheme="minorHAnsi"/>
          <w:b/>
        </w:rPr>
      </w:pPr>
      <w:r w:rsidRPr="00235D34">
        <w:rPr>
          <w:rFonts w:eastAsiaTheme="minorHAnsi"/>
          <w:b/>
        </w:rPr>
        <w:t>Prophylaxis for contacts</w:t>
      </w:r>
    </w:p>
    <w:p w:rsidR="008B3AD0" w:rsidRPr="00235D34" w:rsidRDefault="008B3AD0" w:rsidP="003B0DD8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</w:p>
    <w:p w:rsidR="003B0DD8" w:rsidRPr="00762E43" w:rsidRDefault="003B0DD8" w:rsidP="00F37762">
      <w:pPr>
        <w:autoSpaceDE w:val="0"/>
        <w:autoSpaceDN w:val="0"/>
        <w:adjustRightInd w:val="0"/>
        <w:ind w:left="758"/>
        <w:rPr>
          <w:b/>
          <w:bCs/>
          <w:i/>
          <w:color w:val="000000"/>
        </w:rPr>
      </w:pPr>
      <w:r w:rsidRPr="00235D34">
        <w:rPr>
          <w:b/>
          <w:bCs/>
          <w:i/>
          <w:color w:val="000000"/>
        </w:rPr>
        <w:t xml:space="preserve">Meningococcal </w:t>
      </w:r>
      <w:r w:rsidR="00472E72" w:rsidRPr="00235D34">
        <w:rPr>
          <w:b/>
          <w:bCs/>
          <w:i/>
          <w:color w:val="000000"/>
        </w:rPr>
        <w:t>prophylaxis</w:t>
      </w:r>
    </w:p>
    <w:p w:rsidR="00472E72" w:rsidRDefault="00472E72" w:rsidP="00762E4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472E72">
        <w:rPr>
          <w:color w:val="000000"/>
        </w:rPr>
        <w:t xml:space="preserve">for household contacts, day care centre contacts and close contacts in crowded hostels </w:t>
      </w:r>
    </w:p>
    <w:p w:rsidR="00472E72" w:rsidRPr="00762E43" w:rsidRDefault="00472E72" w:rsidP="00472E72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762E43">
        <w:rPr>
          <w:color w:val="000000"/>
        </w:rPr>
        <w:t>hospital contacts only if contact intense and intimate e.g. mouth-to-mouth resuscitation</w:t>
      </w:r>
    </w:p>
    <w:p w:rsidR="00762E43" w:rsidRPr="00472E72" w:rsidRDefault="00472E72" w:rsidP="00762E4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472E72">
        <w:rPr>
          <w:color w:val="000000"/>
        </w:rPr>
        <w:t xml:space="preserve">school and work contacts do not generally need it. </w:t>
      </w:r>
    </w:p>
    <w:p w:rsidR="00F37762" w:rsidRPr="003B0DD8" w:rsidRDefault="00F37762" w:rsidP="00F37762">
      <w:pPr>
        <w:autoSpaceDE w:val="0"/>
        <w:autoSpaceDN w:val="0"/>
        <w:adjustRightInd w:val="0"/>
        <w:ind w:left="758"/>
        <w:rPr>
          <w:b/>
          <w:bCs/>
          <w:color w:val="000000"/>
        </w:rPr>
      </w:pPr>
    </w:p>
    <w:p w:rsidR="000B0B35" w:rsidRDefault="003B0DD8" w:rsidP="00FF10B5">
      <w:pPr>
        <w:autoSpaceDE w:val="0"/>
        <w:autoSpaceDN w:val="0"/>
        <w:adjustRightInd w:val="0"/>
        <w:ind w:left="1118"/>
        <w:rPr>
          <w:i/>
          <w:color w:val="000000"/>
        </w:rPr>
      </w:pPr>
      <w:r w:rsidRPr="00F37762">
        <w:rPr>
          <w:i/>
          <w:color w:val="000000"/>
        </w:rPr>
        <w:t>Children</w:t>
      </w:r>
    </w:p>
    <w:p w:rsidR="000B0B35" w:rsidRDefault="00512BCD" w:rsidP="00FF10B5">
      <w:pPr>
        <w:autoSpaceDE w:val="0"/>
        <w:autoSpaceDN w:val="0"/>
        <w:adjustRightInd w:val="0"/>
        <w:ind w:left="1440"/>
        <w:rPr>
          <w:color w:val="000000"/>
        </w:rPr>
      </w:pPr>
      <w:r w:rsidRPr="003B0DD8">
        <w:rPr>
          <w:color w:val="000000"/>
        </w:rPr>
        <w:t xml:space="preserve">CEFTRIAXONE </w:t>
      </w:r>
      <w:r w:rsidR="003B0DD8" w:rsidRPr="003B0DD8">
        <w:rPr>
          <w:color w:val="000000"/>
        </w:rPr>
        <w:t>single dose IM</w:t>
      </w:r>
    </w:p>
    <w:p w:rsidR="000B0B35" w:rsidRDefault="003B0DD8" w:rsidP="00FF1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160"/>
        <w:rPr>
          <w:color w:val="000000"/>
        </w:rPr>
      </w:pPr>
      <w:r w:rsidRPr="003B0DD8">
        <w:rPr>
          <w:color w:val="000000"/>
        </w:rPr>
        <w:t>&lt;12 years of age: 125 mg</w:t>
      </w:r>
    </w:p>
    <w:p w:rsidR="000B0B35" w:rsidRDefault="003B0DD8" w:rsidP="00FF1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160"/>
        <w:rPr>
          <w:color w:val="000000"/>
        </w:rPr>
      </w:pPr>
      <w:r w:rsidRPr="003B0DD8">
        <w:rPr>
          <w:color w:val="000000"/>
        </w:rPr>
        <w:t>≥12 years of age: 250 mg</w:t>
      </w:r>
    </w:p>
    <w:p w:rsidR="000B0B35" w:rsidRDefault="00B3432D" w:rsidP="00FF10B5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or</w:t>
      </w:r>
    </w:p>
    <w:p w:rsidR="000B0B35" w:rsidRDefault="00512BCD" w:rsidP="00FF10B5">
      <w:pPr>
        <w:autoSpaceDE w:val="0"/>
        <w:autoSpaceDN w:val="0"/>
        <w:adjustRightInd w:val="0"/>
        <w:ind w:left="1440"/>
        <w:rPr>
          <w:color w:val="000000"/>
        </w:rPr>
      </w:pPr>
      <w:r w:rsidRPr="003B0DD8">
        <w:rPr>
          <w:color w:val="000000"/>
        </w:rPr>
        <w:t xml:space="preserve">CIPROFLOXACIN </w:t>
      </w:r>
      <w:r w:rsidR="00C36E36">
        <w:rPr>
          <w:color w:val="000000"/>
        </w:rPr>
        <w:t xml:space="preserve">10mg/kg </w:t>
      </w:r>
      <w:r w:rsidR="003B0DD8" w:rsidRPr="003B0DD8">
        <w:rPr>
          <w:color w:val="000000"/>
        </w:rPr>
        <w:t>single dose PO</w:t>
      </w:r>
    </w:p>
    <w:p w:rsidR="000B0B35" w:rsidRDefault="000B0B35" w:rsidP="00FF10B5">
      <w:pPr>
        <w:autoSpaceDE w:val="0"/>
        <w:autoSpaceDN w:val="0"/>
        <w:adjustRightInd w:val="0"/>
        <w:ind w:left="1118"/>
        <w:rPr>
          <w:color w:val="000000"/>
        </w:rPr>
      </w:pPr>
    </w:p>
    <w:p w:rsidR="000B0B35" w:rsidRDefault="003B0DD8" w:rsidP="00FF10B5">
      <w:pPr>
        <w:autoSpaceDE w:val="0"/>
        <w:autoSpaceDN w:val="0"/>
        <w:adjustRightInd w:val="0"/>
        <w:ind w:left="1118"/>
        <w:rPr>
          <w:i/>
          <w:color w:val="000000"/>
        </w:rPr>
      </w:pPr>
      <w:r w:rsidRPr="00F37762">
        <w:rPr>
          <w:i/>
          <w:color w:val="000000"/>
        </w:rPr>
        <w:t>Adults</w:t>
      </w:r>
    </w:p>
    <w:p w:rsidR="000B0B35" w:rsidRDefault="00512BCD" w:rsidP="00FF10B5">
      <w:pPr>
        <w:autoSpaceDE w:val="0"/>
        <w:autoSpaceDN w:val="0"/>
        <w:adjustRightInd w:val="0"/>
        <w:ind w:left="1440"/>
        <w:rPr>
          <w:color w:val="000000"/>
        </w:rPr>
      </w:pPr>
      <w:r w:rsidRPr="003B0DD8">
        <w:rPr>
          <w:color w:val="000000"/>
        </w:rPr>
        <w:t xml:space="preserve">CIPROFLOXACIN </w:t>
      </w:r>
      <w:r w:rsidR="003B0DD8" w:rsidRPr="003B0DD8">
        <w:rPr>
          <w:color w:val="000000"/>
        </w:rPr>
        <w:t>500 mg single dose PO</w:t>
      </w:r>
    </w:p>
    <w:p w:rsidR="000B0B35" w:rsidRDefault="00B3432D" w:rsidP="00FF10B5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or</w:t>
      </w:r>
    </w:p>
    <w:p w:rsidR="000B0B35" w:rsidRDefault="00512BCD" w:rsidP="00FF10B5">
      <w:pPr>
        <w:autoSpaceDE w:val="0"/>
        <w:autoSpaceDN w:val="0"/>
        <w:adjustRightInd w:val="0"/>
        <w:ind w:left="1440"/>
        <w:rPr>
          <w:color w:val="000000"/>
        </w:rPr>
      </w:pPr>
      <w:r w:rsidRPr="003B0DD8">
        <w:rPr>
          <w:color w:val="000000"/>
        </w:rPr>
        <w:t xml:space="preserve">CEFTRIAXONE </w:t>
      </w:r>
      <w:r w:rsidR="003B0DD8" w:rsidRPr="003B0DD8">
        <w:rPr>
          <w:color w:val="000000"/>
        </w:rPr>
        <w:t>250 mg single dose IM</w:t>
      </w:r>
    </w:p>
    <w:p w:rsidR="005F735A" w:rsidRDefault="005F735A">
      <w:pPr>
        <w:spacing w:after="200" w:line="276" w:lineRule="auto"/>
        <w:rPr>
          <w:rFonts w:eastAsiaTheme="minorHAnsi"/>
        </w:rPr>
      </w:pPr>
    </w:p>
    <w:p w:rsidR="00554A2E" w:rsidRPr="00554A2E" w:rsidRDefault="00554A2E" w:rsidP="00554A2E">
      <w:pPr>
        <w:pStyle w:val="Heading4"/>
      </w:pPr>
      <w:r w:rsidRPr="00554A2E">
        <w:t>After 5 days</w:t>
      </w:r>
    </w:p>
    <w:p w:rsidR="00554A2E" w:rsidRPr="0010631D" w:rsidRDefault="00066D27" w:rsidP="00E357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If clinically well and </w:t>
      </w:r>
      <w:r w:rsidR="00762E43" w:rsidRPr="001A053A">
        <w:rPr>
          <w:i/>
          <w:szCs w:val="16"/>
        </w:rPr>
        <w:t>no organism</w:t>
      </w:r>
      <w:r w:rsidR="00762E43" w:rsidRPr="0010631D">
        <w:rPr>
          <w:szCs w:val="16"/>
        </w:rPr>
        <w:t xml:space="preserve"> cultured</w:t>
      </w:r>
      <w:r w:rsidR="00762E43">
        <w:rPr>
          <w:szCs w:val="16"/>
        </w:rPr>
        <w:t>, or</w:t>
      </w:r>
      <w:r w:rsidR="00762E43" w:rsidRPr="0010631D">
        <w:rPr>
          <w:szCs w:val="16"/>
        </w:rPr>
        <w:t xml:space="preserve"> </w:t>
      </w:r>
      <w:r w:rsidR="00554A2E" w:rsidRPr="0010631D">
        <w:rPr>
          <w:rFonts w:eastAsiaTheme="minorHAnsi"/>
          <w:i/>
          <w:color w:val="000000"/>
          <w:lang w:val="en-ZA"/>
        </w:rPr>
        <w:t>N meningit</w:t>
      </w:r>
      <w:r w:rsidR="00E84D45">
        <w:rPr>
          <w:rFonts w:eastAsiaTheme="minorHAnsi"/>
          <w:i/>
          <w:color w:val="000000"/>
          <w:lang w:val="en-ZA"/>
        </w:rPr>
        <w:t>id</w:t>
      </w:r>
      <w:r w:rsidR="00554A2E" w:rsidRPr="0010631D">
        <w:rPr>
          <w:rFonts w:eastAsiaTheme="minorHAnsi"/>
          <w:i/>
          <w:color w:val="000000"/>
          <w:lang w:val="en-ZA"/>
        </w:rPr>
        <w:t>is, S pneumonia</w:t>
      </w:r>
      <w:r w:rsidR="00E84D45">
        <w:rPr>
          <w:rFonts w:eastAsiaTheme="minorHAnsi"/>
          <w:i/>
          <w:color w:val="000000"/>
          <w:lang w:val="en-ZA"/>
        </w:rPr>
        <w:t>e</w:t>
      </w:r>
      <w:r w:rsidR="00554A2E" w:rsidRPr="0010631D">
        <w:rPr>
          <w:rFonts w:eastAsiaTheme="minorHAnsi"/>
          <w:i/>
          <w:color w:val="000000"/>
          <w:lang w:val="en-ZA"/>
        </w:rPr>
        <w:t xml:space="preserve"> </w:t>
      </w:r>
      <w:r w:rsidR="00554A2E" w:rsidRPr="0010631D">
        <w:rPr>
          <w:rFonts w:eastAsiaTheme="minorHAnsi"/>
          <w:color w:val="000000"/>
          <w:lang w:val="en-ZA"/>
        </w:rPr>
        <w:t>or</w:t>
      </w:r>
      <w:r w:rsidR="00554A2E" w:rsidRPr="0010631D">
        <w:rPr>
          <w:rFonts w:eastAsiaTheme="minorHAnsi"/>
          <w:i/>
          <w:color w:val="000000"/>
          <w:lang w:val="en-ZA"/>
        </w:rPr>
        <w:t xml:space="preserve"> H influenza</w:t>
      </w:r>
      <w:r w:rsidR="00E84D45">
        <w:rPr>
          <w:rFonts w:eastAsiaTheme="minorHAnsi"/>
          <w:i/>
          <w:color w:val="000000"/>
          <w:lang w:val="en-ZA"/>
        </w:rPr>
        <w:t>e</w:t>
      </w:r>
      <w:r w:rsidR="00554A2E" w:rsidRPr="0010631D">
        <w:rPr>
          <w:rFonts w:eastAsiaTheme="minorHAnsi"/>
          <w:color w:val="000000"/>
          <w:lang w:val="en-ZA"/>
        </w:rPr>
        <w:t xml:space="preserve"> </w:t>
      </w:r>
    </w:p>
    <w:p w:rsidR="00554A2E" w:rsidRPr="0010631D" w:rsidRDefault="00554A2E" w:rsidP="00E3579A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>Stop ceftriaxone, UNLESS</w:t>
      </w:r>
    </w:p>
    <w:p w:rsidR="00554A2E" w:rsidRDefault="003252F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age under 3</w:t>
      </w:r>
      <w:r w:rsidR="00762E43" w:rsidRPr="0010631D">
        <w:rPr>
          <w:szCs w:val="16"/>
        </w:rPr>
        <w:t xml:space="preserve"> months or weight less than 3kg</w:t>
      </w:r>
    </w:p>
    <w:p w:rsidR="007D4F74" w:rsidRPr="0010631D" w:rsidRDefault="007D4F74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6B6A28">
        <w:rPr>
          <w:szCs w:val="16"/>
        </w:rPr>
        <w:t>if unwell in any way, or if temperature has not settled for at least 48 hours</w:t>
      </w:r>
    </w:p>
    <w:p w:rsidR="00554A2E" w:rsidRPr="0010631D" w:rsidRDefault="00554A2E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 xml:space="preserve">HIV infection </w:t>
      </w:r>
      <w:r w:rsidR="00F05197">
        <w:rPr>
          <w:szCs w:val="16"/>
        </w:rPr>
        <w:t xml:space="preserve">with severe wasting, </w:t>
      </w:r>
      <w:r w:rsidRPr="0010631D">
        <w:rPr>
          <w:szCs w:val="16"/>
        </w:rPr>
        <w:t>or other known immunodeficiency states</w:t>
      </w:r>
    </w:p>
    <w:p w:rsidR="00554A2E" w:rsidRPr="0010631D" w:rsidRDefault="00762E4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>pyogenic brain abscess</w:t>
      </w:r>
    </w:p>
    <w:p w:rsidR="00554A2E" w:rsidRPr="0010631D" w:rsidRDefault="00762E4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>subdural empyema</w:t>
      </w:r>
    </w:p>
    <w:p w:rsidR="00554A2E" w:rsidRPr="0010631D" w:rsidRDefault="00762E4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>intracranial suppurative thrombophlebitis</w:t>
      </w:r>
    </w:p>
    <w:p w:rsidR="00554A2E" w:rsidRPr="0010631D" w:rsidRDefault="00762E4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>cranial fracture</w:t>
      </w:r>
    </w:p>
    <w:p w:rsidR="00554A2E" w:rsidRDefault="00762E4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10631D">
        <w:rPr>
          <w:szCs w:val="16"/>
        </w:rPr>
        <w:t xml:space="preserve">cyanotic </w:t>
      </w:r>
      <w:r w:rsidR="00554A2E" w:rsidRPr="0010631D">
        <w:rPr>
          <w:szCs w:val="16"/>
        </w:rPr>
        <w:t>congenital heart disease</w:t>
      </w:r>
    </w:p>
    <w:p w:rsidR="003252F3" w:rsidRPr="00235D34" w:rsidRDefault="003252F3" w:rsidP="00E357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szCs w:val="16"/>
        </w:rPr>
      </w:pPr>
      <w:r w:rsidRPr="00235D34">
        <w:rPr>
          <w:szCs w:val="16"/>
        </w:rPr>
        <w:t>other complication</w:t>
      </w:r>
    </w:p>
    <w:p w:rsidR="008C18E0" w:rsidRDefault="00740E8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These children will require a longer course of antibiotics</w:t>
      </w:r>
      <w:r w:rsidR="004C4B5D">
        <w:rPr>
          <w:rFonts w:eastAsiaTheme="minorHAnsi"/>
        </w:rPr>
        <w:t xml:space="preserve"> </w:t>
      </w:r>
      <w:r>
        <w:rPr>
          <w:rFonts w:eastAsiaTheme="minorHAnsi"/>
        </w:rPr>
        <w:t>- discuss with senior paediatrician/referral hospital</w:t>
      </w:r>
      <w:r w:rsidR="008C18E0">
        <w:rPr>
          <w:rFonts w:eastAsiaTheme="minorHAnsi"/>
        </w:rPr>
        <w:t>.</w:t>
      </w:r>
    </w:p>
    <w:p w:rsidR="00615D07" w:rsidRDefault="008C18E0">
      <w:pPr>
        <w:spacing w:after="200" w:line="276" w:lineRule="auto"/>
        <w:rPr>
          <w:rFonts w:asciiTheme="majorHAnsi" w:eastAsiaTheme="minorHAnsi" w:hAnsiTheme="majorHAnsi" w:cstheme="majorBidi"/>
          <w:b/>
          <w:bCs/>
          <w:i/>
          <w:iCs/>
          <w:color w:val="4F81BD" w:themeColor="accent1"/>
          <w:u w:val="single"/>
          <w:lang w:val="en-ZA"/>
        </w:rPr>
      </w:pPr>
      <w:r>
        <w:rPr>
          <w:rFonts w:eastAsiaTheme="minorHAnsi"/>
        </w:rPr>
        <w:t xml:space="preserve">Consider investigating for immune deficiency or other underlying causes if the child has Pneumococcal or </w:t>
      </w:r>
      <w:r w:rsidRPr="0010631D">
        <w:rPr>
          <w:rFonts w:eastAsiaTheme="minorHAnsi"/>
          <w:i/>
          <w:color w:val="000000"/>
          <w:lang w:val="en-ZA"/>
        </w:rPr>
        <w:t>H influenza</w:t>
      </w:r>
      <w:r w:rsidR="00E84D45">
        <w:rPr>
          <w:rFonts w:eastAsiaTheme="minorHAnsi"/>
          <w:i/>
          <w:color w:val="000000"/>
          <w:lang w:val="en-ZA"/>
        </w:rPr>
        <w:t>e</w:t>
      </w:r>
      <w:r w:rsidRPr="0010631D">
        <w:rPr>
          <w:rFonts w:eastAsiaTheme="minorHAnsi"/>
          <w:color w:val="000000"/>
          <w:lang w:val="en-ZA"/>
        </w:rPr>
        <w:t xml:space="preserve"> </w:t>
      </w:r>
      <w:r>
        <w:rPr>
          <w:rFonts w:eastAsiaTheme="minorHAnsi"/>
          <w:i/>
        </w:rPr>
        <w:t xml:space="preserve">Type B </w:t>
      </w:r>
      <w:r w:rsidRPr="008C18E0">
        <w:rPr>
          <w:rFonts w:eastAsiaTheme="minorHAnsi"/>
        </w:rPr>
        <w:t>meningitis</w:t>
      </w:r>
      <w:r w:rsidR="00CB07D0">
        <w:rPr>
          <w:rFonts w:eastAsiaTheme="minorHAnsi"/>
        </w:rPr>
        <w:t xml:space="preserve"> despite immunisation</w:t>
      </w:r>
      <w:r w:rsidRPr="008C18E0">
        <w:rPr>
          <w:rFonts w:eastAsiaTheme="minorHAnsi"/>
        </w:rPr>
        <w:t>.</w:t>
      </w:r>
      <w:r w:rsidR="00740E81">
        <w:rPr>
          <w:rFonts w:eastAsiaTheme="minorHAnsi"/>
        </w:rPr>
        <w:t xml:space="preserve"> </w:t>
      </w:r>
    </w:p>
    <w:p w:rsidR="002C7368" w:rsidRPr="00235D34" w:rsidRDefault="00014B44" w:rsidP="0083388E">
      <w:pPr>
        <w:pStyle w:val="Heading4"/>
        <w:rPr>
          <w:rFonts w:eastAsiaTheme="minorHAnsi"/>
        </w:rPr>
      </w:pPr>
      <w:r w:rsidRPr="00235D34">
        <w:rPr>
          <w:rFonts w:eastAsiaTheme="minorHAnsi"/>
        </w:rPr>
        <w:lastRenderedPageBreak/>
        <w:t>Other considerations</w:t>
      </w:r>
      <w:r w:rsidR="00DD78F3" w:rsidRPr="00235D34">
        <w:rPr>
          <w:rFonts w:eastAsiaTheme="minorHAnsi"/>
        </w:rPr>
        <w:t xml:space="preserve"> and discharge plan</w:t>
      </w:r>
    </w:p>
    <w:p w:rsidR="00014B44" w:rsidRPr="00235D34" w:rsidRDefault="00014B44" w:rsidP="00014B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235D34">
        <w:rPr>
          <w:rFonts w:eastAsiaTheme="minorHAnsi"/>
          <w:b/>
          <w:color w:val="000000"/>
        </w:rPr>
        <w:t>Proven or likely Bacterial meningitis</w:t>
      </w:r>
    </w:p>
    <w:p w:rsidR="00700F47" w:rsidRPr="00235D34" w:rsidRDefault="00700F47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color w:val="000000"/>
        </w:rPr>
        <w:t>Plan</w:t>
      </w:r>
      <w:r w:rsidRPr="00235D34">
        <w:rPr>
          <w:rFonts w:eastAsiaTheme="minorHAnsi"/>
          <w:color w:val="000000"/>
          <w:lang w:val="en-ZA"/>
        </w:rPr>
        <w:t xml:space="preserve"> follow-up</w:t>
      </w:r>
      <w:r w:rsidRPr="00235D34">
        <w:rPr>
          <w:rFonts w:eastAsiaTheme="minorHAnsi"/>
          <w:color w:val="000000"/>
        </w:rPr>
        <w:t xml:space="preserve"> </w:t>
      </w:r>
      <w:r w:rsidRPr="00235D34">
        <w:rPr>
          <w:rFonts w:eastAsiaTheme="minorHAnsi"/>
          <w:i/>
          <w:color w:val="000000"/>
          <w:lang w:val="en-ZA"/>
        </w:rPr>
        <w:t>before discharge</w:t>
      </w:r>
      <w:r w:rsidRPr="00235D34">
        <w:rPr>
          <w:rFonts w:eastAsiaTheme="minorHAnsi"/>
          <w:color w:val="000000"/>
          <w:lang w:val="en-ZA"/>
        </w:rPr>
        <w:t>.</w:t>
      </w:r>
    </w:p>
    <w:p w:rsidR="00700F47" w:rsidRPr="00235D34" w:rsidRDefault="00014B44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235D34">
        <w:rPr>
          <w:rFonts w:eastAsiaTheme="minorHAnsi"/>
          <w:color w:val="000000"/>
        </w:rPr>
        <w:t xml:space="preserve">Patients with true bacterial meningitis are at risk for </w:t>
      </w:r>
      <w:r w:rsidRPr="00B3432D">
        <w:rPr>
          <w:rFonts w:eastAsiaTheme="minorHAnsi"/>
          <w:color w:val="000000"/>
          <w:u w:val="single"/>
        </w:rPr>
        <w:t>cochlear deafness</w:t>
      </w:r>
      <w:r w:rsidRPr="00235D34">
        <w:rPr>
          <w:rFonts w:eastAsiaTheme="minorHAnsi"/>
          <w:color w:val="000000"/>
        </w:rPr>
        <w:t xml:space="preserve">. This is remediable if caught early. </w:t>
      </w:r>
      <w:r w:rsidR="00BA7757" w:rsidRPr="00235D34">
        <w:rPr>
          <w:rFonts w:eastAsiaTheme="minorHAnsi"/>
          <w:color w:val="000000"/>
        </w:rPr>
        <w:t xml:space="preserve">Book </w:t>
      </w:r>
      <w:r w:rsidRPr="00235D34">
        <w:rPr>
          <w:color w:val="000000"/>
        </w:rPr>
        <w:t>A</w:t>
      </w:r>
      <w:r w:rsidR="00BA7757" w:rsidRPr="00235D34">
        <w:rPr>
          <w:color w:val="000000"/>
        </w:rPr>
        <w:t xml:space="preserve">udiology </w:t>
      </w:r>
      <w:r w:rsidRPr="00235D34">
        <w:rPr>
          <w:color w:val="000000"/>
        </w:rPr>
        <w:t xml:space="preserve">test </w:t>
      </w:r>
      <w:r w:rsidR="00BA7757" w:rsidRPr="00235D34">
        <w:rPr>
          <w:color w:val="000000"/>
        </w:rPr>
        <w:t xml:space="preserve">as soon as </w:t>
      </w:r>
      <w:r w:rsidRPr="00235D34">
        <w:rPr>
          <w:color w:val="000000"/>
        </w:rPr>
        <w:t xml:space="preserve">the diagnosis is confirmed. </w:t>
      </w:r>
      <w:r w:rsidR="008D4420">
        <w:rPr>
          <w:color w:val="000000"/>
        </w:rPr>
        <w:t xml:space="preserve"> See the attached “Guideline </w:t>
      </w:r>
      <w:r w:rsidR="008D4420" w:rsidRPr="008D4420">
        <w:rPr>
          <w:color w:val="000000"/>
        </w:rPr>
        <w:t>for the hospital based management of hearing loss in children due to bacterial meningitis</w:t>
      </w:r>
      <w:r w:rsidR="008D4420">
        <w:rPr>
          <w:color w:val="000000"/>
        </w:rPr>
        <w:t>”.</w:t>
      </w:r>
      <w:r w:rsidR="008D4420" w:rsidRPr="00235D34">
        <w:rPr>
          <w:color w:val="000000"/>
        </w:rPr>
        <w:t xml:space="preserve"> </w:t>
      </w:r>
      <w:r w:rsidRPr="00235D34">
        <w:rPr>
          <w:color w:val="000000"/>
        </w:rPr>
        <w:t>[Do not book this test if bacterial meningitis was unlikely</w:t>
      </w:r>
      <w:r w:rsidR="008D4420">
        <w:rPr>
          <w:color w:val="000000"/>
        </w:rPr>
        <w:t>,</w:t>
      </w:r>
      <w:r w:rsidRPr="00235D34">
        <w:rPr>
          <w:color w:val="000000"/>
        </w:rPr>
        <w:t xml:space="preserve"> even if treatment was initiated.]</w:t>
      </w:r>
    </w:p>
    <w:p w:rsidR="00014B44" w:rsidRPr="00235D34" w:rsidRDefault="00014B44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235D34">
        <w:rPr>
          <w:color w:val="000000"/>
        </w:rPr>
        <w:t xml:space="preserve">Record the child’s </w:t>
      </w:r>
      <w:r w:rsidRPr="008D4420">
        <w:rPr>
          <w:color w:val="000000"/>
          <w:u w:val="single"/>
        </w:rPr>
        <w:t>head circumference</w:t>
      </w:r>
      <w:r w:rsidRPr="00235D34">
        <w:rPr>
          <w:color w:val="000000"/>
        </w:rPr>
        <w:t xml:space="preserve"> in the notes, in the discharge summary and in the RTHB.</w:t>
      </w:r>
    </w:p>
    <w:p w:rsidR="00700F47" w:rsidRPr="00235D34" w:rsidRDefault="00083FFF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235D34">
        <w:rPr>
          <w:rFonts w:eastAsiaTheme="minorHAnsi"/>
          <w:color w:val="000000"/>
        </w:rPr>
        <w:t xml:space="preserve">Paediatric </w:t>
      </w:r>
      <w:r w:rsidR="00700F47" w:rsidRPr="00235D34">
        <w:rPr>
          <w:rFonts w:eastAsiaTheme="minorHAnsi"/>
          <w:color w:val="000000"/>
        </w:rPr>
        <w:t xml:space="preserve">follow-up for </w:t>
      </w:r>
      <w:r w:rsidR="00700F47" w:rsidRPr="00235D34">
        <w:rPr>
          <w:rFonts w:eastAsiaTheme="minorHAnsi"/>
          <w:color w:val="000000"/>
          <w:lang w:val="en-ZA"/>
        </w:rPr>
        <w:t>neurodevelopmental problems</w:t>
      </w:r>
      <w:r w:rsidR="00700F47" w:rsidRPr="00235D34">
        <w:rPr>
          <w:rFonts w:eastAsiaTheme="minorHAnsi"/>
          <w:color w:val="000000"/>
        </w:rPr>
        <w:t xml:space="preserve"> </w:t>
      </w:r>
      <w:r w:rsidRPr="00235D34">
        <w:rPr>
          <w:rFonts w:eastAsiaTheme="minorHAnsi"/>
          <w:color w:val="000000"/>
        </w:rPr>
        <w:t>if under one year of age</w:t>
      </w:r>
    </w:p>
    <w:p w:rsidR="00700F47" w:rsidRPr="00235D34" w:rsidRDefault="00700F47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235D34">
        <w:rPr>
          <w:rFonts w:eastAsiaTheme="minorHAnsi"/>
          <w:color w:val="000000"/>
        </w:rPr>
        <w:t xml:space="preserve">Counsel parents re </w:t>
      </w:r>
      <w:r w:rsidRPr="00235D34">
        <w:rPr>
          <w:rFonts w:eastAsiaTheme="minorHAnsi"/>
          <w:color w:val="000000"/>
          <w:lang w:val="en-ZA"/>
        </w:rPr>
        <w:t xml:space="preserve">likely pattern of recovery </w:t>
      </w:r>
      <w:r w:rsidRPr="00235D34">
        <w:rPr>
          <w:rFonts w:eastAsiaTheme="minorHAnsi"/>
          <w:color w:val="000000"/>
        </w:rPr>
        <w:t>and potential long-term effects.</w:t>
      </w:r>
      <w:r w:rsidR="008D4420">
        <w:rPr>
          <w:rFonts w:eastAsiaTheme="minorHAnsi"/>
          <w:color w:val="000000"/>
        </w:rPr>
        <w:br/>
      </w:r>
    </w:p>
    <w:p w:rsidR="00014B44" w:rsidRPr="00235D34" w:rsidRDefault="00014B44" w:rsidP="00014B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235D34">
        <w:rPr>
          <w:rFonts w:eastAsiaTheme="minorHAnsi"/>
          <w:b/>
          <w:color w:val="000000"/>
        </w:rPr>
        <w:t xml:space="preserve">Proven </w:t>
      </w:r>
      <w:r w:rsidR="00DD78F3" w:rsidRPr="00235D34">
        <w:rPr>
          <w:rFonts w:eastAsiaTheme="minorHAnsi"/>
          <w:b/>
          <w:color w:val="000000"/>
        </w:rPr>
        <w:t>or likely V</w:t>
      </w:r>
      <w:r w:rsidRPr="00235D34">
        <w:rPr>
          <w:rFonts w:eastAsiaTheme="minorHAnsi"/>
          <w:b/>
          <w:color w:val="000000"/>
        </w:rPr>
        <w:t>iral meningitis</w:t>
      </w:r>
    </w:p>
    <w:p w:rsidR="00014B44" w:rsidRPr="00235D34" w:rsidRDefault="00014B44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235D34">
        <w:rPr>
          <w:rFonts w:eastAsiaTheme="minorHAnsi"/>
          <w:color w:val="000000"/>
        </w:rPr>
        <w:t>Return to full activity to</w:t>
      </w:r>
      <w:r w:rsidR="00DD78F3" w:rsidRPr="00235D34">
        <w:rPr>
          <w:rFonts w:eastAsiaTheme="minorHAnsi"/>
          <w:color w:val="000000"/>
        </w:rPr>
        <w:t>o</w:t>
      </w:r>
      <w:r w:rsidRPr="00235D34">
        <w:rPr>
          <w:rFonts w:eastAsiaTheme="minorHAnsi"/>
          <w:color w:val="000000"/>
        </w:rPr>
        <w:t xml:space="preserve"> soon can lead to a recrudescence of meningitis symptoms. The child should not return to full activities e.g. crèche or school for a few days after discharge.</w:t>
      </w:r>
    </w:p>
    <w:p w:rsidR="0070312C" w:rsidRPr="00235D34" w:rsidRDefault="0070312C" w:rsidP="00014B4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235D34">
        <w:rPr>
          <w:rFonts w:eastAsiaTheme="minorHAnsi"/>
          <w:color w:val="000000"/>
        </w:rPr>
        <w:t>No hearing test or neurodevelopmental follow</w:t>
      </w:r>
      <w:r w:rsidR="007D4F74">
        <w:rPr>
          <w:rFonts w:eastAsiaTheme="minorHAnsi"/>
          <w:color w:val="000000"/>
        </w:rPr>
        <w:t xml:space="preserve"> </w:t>
      </w:r>
      <w:r w:rsidRPr="00235D34">
        <w:rPr>
          <w:rFonts w:eastAsiaTheme="minorHAnsi"/>
          <w:color w:val="000000"/>
        </w:rPr>
        <w:t>up needed</w:t>
      </w:r>
    </w:p>
    <w:p w:rsidR="000B0B35" w:rsidRDefault="008F0690" w:rsidP="00FF10B5">
      <w:pPr>
        <w:pStyle w:val="Heading2"/>
        <w:rPr>
          <w:rFonts w:eastAsiaTheme="minorHAnsi"/>
          <w:lang w:val="en-ZA"/>
        </w:rPr>
      </w:pPr>
      <w:r w:rsidRPr="00F94150">
        <w:rPr>
          <w:rFonts w:eastAsiaTheme="minorHAnsi"/>
          <w:lang w:val="en-ZA"/>
        </w:rPr>
        <w:lastRenderedPageBreak/>
        <w:t>APPENDI</w:t>
      </w:r>
      <w:r w:rsidR="003627AE">
        <w:rPr>
          <w:rFonts w:eastAsiaTheme="minorHAnsi"/>
          <w:lang w:val="en-ZA"/>
        </w:rPr>
        <w:t>CES</w:t>
      </w:r>
    </w:p>
    <w:p w:rsidR="007211EE" w:rsidRDefault="001F314A" w:rsidP="00E45DDA">
      <w:pPr>
        <w:pStyle w:val="Heading4"/>
        <w:rPr>
          <w:rFonts w:eastAsiaTheme="minorHAnsi"/>
          <w:noProof/>
          <w:lang w:eastAsia="en-ZA"/>
        </w:rPr>
      </w:pPr>
      <w:r>
        <w:rPr>
          <w:rFonts w:eastAsiaTheme="minorHAnsi"/>
        </w:rPr>
        <w:t xml:space="preserve">Appendix 1: </w:t>
      </w:r>
      <w:r w:rsidR="00E45DDA">
        <w:rPr>
          <w:rFonts w:eastAsiaTheme="minorHAnsi"/>
        </w:rPr>
        <w:t>Algorith</w:t>
      </w:r>
      <w:r w:rsidR="007211EE">
        <w:rPr>
          <w:rFonts w:eastAsiaTheme="minorHAnsi"/>
          <w:noProof/>
          <w:lang w:eastAsia="en-ZA"/>
        </w:rPr>
        <w:t>m</w:t>
      </w:r>
    </w:p>
    <w:p w:rsidR="000B0B35" w:rsidRPr="00337C92" w:rsidRDefault="007211EE" w:rsidP="007211EE">
      <w:pPr>
        <w:pStyle w:val="Heading4"/>
        <w:jc w:val="center"/>
        <w:rPr>
          <w:rFonts w:eastAsiaTheme="minorHAnsi"/>
        </w:rPr>
      </w:pPr>
      <w:r>
        <w:rPr>
          <w:rFonts w:eastAsiaTheme="minorHAnsi"/>
          <w:noProof/>
          <w:lang w:eastAsia="en-ZA"/>
        </w:rPr>
        <w:drawing>
          <wp:inline distT="0" distB="0" distL="0" distR="0">
            <wp:extent cx="5121236" cy="7242048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gitis Assessment Algorithm EC and Ward - Draft TW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853" cy="724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C92">
        <w:rPr>
          <w:rFonts w:eastAsiaTheme="minorHAnsi"/>
        </w:rPr>
        <w:br w:type="page"/>
      </w:r>
    </w:p>
    <w:p w:rsidR="00083FFF" w:rsidRDefault="001F314A" w:rsidP="00083FFF">
      <w:pPr>
        <w:pStyle w:val="Heading4"/>
        <w:rPr>
          <w:rFonts w:eastAsiaTheme="minorHAnsi"/>
        </w:rPr>
      </w:pPr>
      <w:r>
        <w:rPr>
          <w:rFonts w:eastAsiaTheme="minorHAnsi"/>
        </w:rPr>
        <w:lastRenderedPageBreak/>
        <w:t xml:space="preserve">Appendix 2: </w:t>
      </w:r>
      <w:r w:rsidR="00083FFF">
        <w:rPr>
          <w:rFonts w:eastAsiaTheme="minorHAnsi"/>
        </w:rPr>
        <w:t>Procedure for lumbar puncture</w:t>
      </w:r>
      <w:r>
        <w:rPr>
          <w:rFonts w:eastAsiaTheme="minorHAnsi"/>
        </w:rPr>
        <w:t xml:space="preserve"> (excerpt from SA Adaptation of WHO Pocketbook for District Hospitals)</w:t>
      </w:r>
    </w:p>
    <w:p w:rsidR="00337C92" w:rsidRPr="00337C92" w:rsidRDefault="00337C92" w:rsidP="00337C92">
      <w:pPr>
        <w:rPr>
          <w:lang w:val="en-ZA"/>
        </w:rPr>
      </w:pPr>
    </w:p>
    <w:p w:rsidR="00337C92" w:rsidRDefault="00337C92" w:rsidP="008F0690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>
        <w:rPr>
          <w:rFonts w:eastAsiaTheme="minorHAnsi"/>
          <w:noProof/>
          <w:color w:val="000000"/>
          <w:lang w:val="en-ZA" w:eastAsia="en-ZA"/>
        </w:rPr>
        <w:drawing>
          <wp:inline distT="0" distB="0" distL="0" distR="0">
            <wp:extent cx="6858000" cy="4501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92" w:rsidRDefault="00337C92" w:rsidP="008F0690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</w:p>
    <w:p w:rsidR="00337C92" w:rsidRDefault="00337C92" w:rsidP="008F0690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</w:p>
    <w:p w:rsidR="00337C92" w:rsidRDefault="00337C92" w:rsidP="00337C92">
      <w:pPr>
        <w:rPr>
          <w:rFonts w:eastAsiaTheme="minorHAnsi"/>
          <w:lang w:val="en-ZA"/>
        </w:rPr>
      </w:pPr>
      <w:r>
        <w:rPr>
          <w:rFonts w:eastAsiaTheme="minorHAnsi"/>
          <w:noProof/>
          <w:lang w:val="en-ZA" w:eastAsia="en-ZA"/>
        </w:rPr>
        <w:drawing>
          <wp:inline distT="0" distB="0" distL="0" distR="0">
            <wp:extent cx="6858000" cy="1532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val="en-ZA"/>
        </w:rPr>
        <w:br w:type="page"/>
      </w:r>
    </w:p>
    <w:p w:rsidR="008F0690" w:rsidRPr="008F0690" w:rsidRDefault="002F6487" w:rsidP="008F0690">
      <w:pPr>
        <w:autoSpaceDE w:val="0"/>
        <w:autoSpaceDN w:val="0"/>
        <w:adjustRightInd w:val="0"/>
        <w:rPr>
          <w:rFonts w:eastAsiaTheme="minorHAnsi"/>
          <w:color w:val="000000"/>
          <w:lang w:val="en-ZA"/>
        </w:rPr>
      </w:pPr>
      <w:r w:rsidRPr="00F628A1">
        <w:rPr>
          <w:rFonts w:eastAsiaTheme="minorHAnsi"/>
          <w:noProof/>
          <w:color w:val="00000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D4BAA" wp14:editId="49AC9D03">
                <wp:simplePos x="0" y="0"/>
                <wp:positionH relativeFrom="column">
                  <wp:posOffset>4760595</wp:posOffset>
                </wp:positionH>
                <wp:positionV relativeFrom="paragraph">
                  <wp:posOffset>1290955</wp:posOffset>
                </wp:positionV>
                <wp:extent cx="190754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87" w:rsidRPr="00F628A1" w:rsidRDefault="002F6487" w:rsidP="002F6487">
                            <w:pPr>
                              <w:rPr>
                                <w:sz w:val="16"/>
                              </w:rPr>
                            </w:pPr>
                            <w:r w:rsidRPr="00F628A1">
                              <w:rPr>
                                <w:sz w:val="16"/>
                              </w:rPr>
                              <w:t xml:space="preserve">An alternative </w:t>
                            </w:r>
                            <w:r>
                              <w:rPr>
                                <w:sz w:val="16"/>
                              </w:rPr>
                              <w:t xml:space="preserve">local anaesthetic </w:t>
                            </w:r>
                            <w:r w:rsidRPr="00F628A1">
                              <w:rPr>
                                <w:sz w:val="16"/>
                              </w:rPr>
                              <w:t>is EMLA cream place</w:t>
                            </w:r>
                            <w:r>
                              <w:rPr>
                                <w:sz w:val="16"/>
                              </w:rPr>
                              <w:t>d over the site 45 minutes to 1</w:t>
                            </w:r>
                            <w:r w:rsidRPr="00F628A1">
                              <w:rPr>
                                <w:sz w:val="16"/>
                              </w:rPr>
                              <w:t xml:space="preserve"> hour before the procedure is to be done. Oral or IV midazolam can be given to very anxious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101.65pt;width:150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Cu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" stroked="f">
                <v:textbox style="mso-fit-shape-to-text:t">
                  <w:txbxContent>
                    <w:p w:rsidR="002F6487" w:rsidRPr="00F628A1" w:rsidRDefault="002F6487" w:rsidP="002F6487">
                      <w:pPr>
                        <w:rPr>
                          <w:sz w:val="16"/>
                        </w:rPr>
                      </w:pPr>
                      <w:r w:rsidRPr="00F628A1">
                        <w:rPr>
                          <w:sz w:val="16"/>
                        </w:rPr>
                        <w:t xml:space="preserve">An alternative </w:t>
                      </w:r>
                      <w:r>
                        <w:rPr>
                          <w:sz w:val="16"/>
                        </w:rPr>
                        <w:t xml:space="preserve">local anaesthetic </w:t>
                      </w:r>
                      <w:r w:rsidRPr="00F628A1">
                        <w:rPr>
                          <w:sz w:val="16"/>
                        </w:rPr>
                        <w:t>is EMLA cream place</w:t>
                      </w:r>
                      <w:r>
                        <w:rPr>
                          <w:sz w:val="16"/>
                        </w:rPr>
                        <w:t>d over the site 45 minutes to 1</w:t>
                      </w:r>
                      <w:r w:rsidRPr="00F628A1">
                        <w:rPr>
                          <w:sz w:val="16"/>
                        </w:rPr>
                        <w:t xml:space="preserve"> hour before the procedure is to be done. Oral or IV midazolam can be given to very anxious children.</w:t>
                      </w:r>
                    </w:p>
                  </w:txbxContent>
                </v:textbox>
              </v:shape>
            </w:pict>
          </mc:Fallback>
        </mc:AlternateContent>
      </w:r>
      <w:r w:rsidR="00337C92">
        <w:rPr>
          <w:rFonts w:eastAsiaTheme="minorHAnsi"/>
          <w:noProof/>
          <w:color w:val="000000"/>
          <w:lang w:val="en-ZA" w:eastAsia="en-ZA"/>
        </w:rPr>
        <w:drawing>
          <wp:inline distT="0" distB="0" distL="0" distR="0" wp14:anchorId="50DCDB43" wp14:editId="43D47D72">
            <wp:extent cx="6858000" cy="167627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7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C92">
        <w:rPr>
          <w:rFonts w:eastAsiaTheme="minorHAnsi"/>
          <w:noProof/>
          <w:color w:val="000000"/>
          <w:lang w:val="en-ZA" w:eastAsia="en-ZA"/>
        </w:rPr>
        <w:drawing>
          <wp:inline distT="0" distB="0" distL="0" distR="0" wp14:anchorId="7A1BCA33" wp14:editId="1728EFE1">
            <wp:extent cx="6858000" cy="37772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C92">
        <w:rPr>
          <w:rFonts w:eastAsiaTheme="minorHAnsi"/>
          <w:noProof/>
          <w:color w:val="000000"/>
          <w:lang w:val="en-ZA" w:eastAsia="en-ZA"/>
        </w:rPr>
        <w:lastRenderedPageBreak/>
        <w:drawing>
          <wp:inline distT="0" distB="0" distL="0" distR="0">
            <wp:extent cx="6858000" cy="288848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90" w:rsidRPr="008F0690" w:rsidSect="00A13074">
      <w:headerReference w:type="default" r:id="rId16"/>
      <w:footerReference w:type="default" r:id="rId17"/>
      <w:pgSz w:w="12240" w:h="15840"/>
      <w:pgMar w:top="720" w:right="720" w:bottom="720" w:left="720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01" w:rsidRDefault="00E53701" w:rsidP="00237C98">
      <w:r>
        <w:separator/>
      </w:r>
    </w:p>
  </w:endnote>
  <w:endnote w:type="continuationSeparator" w:id="0">
    <w:p w:rsidR="00E53701" w:rsidRDefault="00E53701" w:rsidP="002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mpelSchneidlerStd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C" w:rsidRDefault="00697F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Paediatric Meningitis Protocol </w:t>
    </w:r>
    <w:r w:rsidRPr="00D06FEF">
      <w:rPr>
        <w:rFonts w:asciiTheme="majorHAnsi" w:hAnsiTheme="majorHAnsi"/>
      </w:rPr>
      <w:ptab w:relativeTo="margin" w:alignment="right" w:leader="none"/>
    </w:r>
    <w:r w:rsidRPr="00D06FEF">
      <w:rPr>
        <w:rFonts w:asciiTheme="majorHAnsi" w:hAnsiTheme="majorHAnsi"/>
      </w:rPr>
      <w:t xml:space="preserve">Page </w:t>
    </w:r>
    <w:r w:rsidR="00980B68">
      <w:fldChar w:fldCharType="begin"/>
    </w:r>
    <w:r w:rsidR="00D66213">
      <w:instrText xml:space="preserve"> PAGE   \* MERGEFORMAT </w:instrText>
    </w:r>
    <w:r w:rsidR="00980B68">
      <w:fldChar w:fldCharType="separate"/>
    </w:r>
    <w:r w:rsidR="002059A0" w:rsidRPr="002059A0">
      <w:rPr>
        <w:rFonts w:asciiTheme="majorHAnsi" w:hAnsiTheme="majorHAnsi"/>
        <w:noProof/>
      </w:rPr>
      <w:t>2</w:t>
    </w:r>
    <w:r w:rsidR="00980B68">
      <w:rPr>
        <w:rFonts w:asciiTheme="majorHAnsi" w:hAnsiTheme="majorHAnsi"/>
        <w:noProof/>
      </w:rPr>
      <w:fldChar w:fldCharType="end"/>
    </w:r>
  </w:p>
  <w:p w:rsidR="00697F6C" w:rsidRDefault="00697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01" w:rsidRDefault="00E53701" w:rsidP="00237C98">
      <w:r>
        <w:separator/>
      </w:r>
    </w:p>
  </w:footnote>
  <w:footnote w:type="continuationSeparator" w:id="0">
    <w:p w:rsidR="00E53701" w:rsidRDefault="00E53701" w:rsidP="00237C98">
      <w:r>
        <w:continuationSeparator/>
      </w:r>
    </w:p>
  </w:footnote>
  <w:footnote w:id="1">
    <w:p w:rsidR="003D5748" w:rsidRPr="003D5748" w:rsidRDefault="003D5748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Cryptococcal meningitis has been described presenting rapidly in some African countries.</w:t>
      </w:r>
    </w:p>
  </w:footnote>
  <w:footnote w:id="2">
    <w:p w:rsidR="00CE2BCF" w:rsidRPr="00CE2BCF" w:rsidRDefault="00CE2BCF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CE2BCF">
        <w:rPr>
          <w:sz w:val="24"/>
          <w:lang w:val="en-ZA"/>
        </w:rPr>
        <w:t>If treating for bacterial meningitis in a neonate without proof of the organism, treat for at least 14 days.</w:t>
      </w:r>
    </w:p>
  </w:footnote>
  <w:footnote w:id="3">
    <w:p w:rsidR="002B2CA3" w:rsidRPr="002562B9" w:rsidRDefault="002B2CA3" w:rsidP="002562B9">
      <w:pPr>
        <w:autoSpaceDE w:val="0"/>
        <w:autoSpaceDN w:val="0"/>
        <w:adjustRightInd w:val="0"/>
        <w:rPr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2562B9" w:rsidRPr="00057CD6">
        <w:rPr>
          <w:color w:val="000000"/>
        </w:rPr>
        <w:t>Avoid the use of ceftriaxone in patients receiving concomitant intravenous calcium-containing fluids including total parenteral nutrition; cefotaxime 50 mg/kg/dose 6 hourly IV is a suitable alternative.</w:t>
      </w:r>
    </w:p>
    <w:p w:rsidR="002B2CA3" w:rsidRPr="002B2CA3" w:rsidRDefault="002B2CA3">
      <w:pPr>
        <w:pStyle w:val="FootnoteText"/>
        <w:rPr>
          <w:lang w:val="en-ZA"/>
        </w:rPr>
      </w:pPr>
    </w:p>
  </w:footnote>
  <w:footnote w:id="4">
    <w:p w:rsidR="002562B9" w:rsidRPr="002562B9" w:rsidRDefault="002562B9">
      <w:pPr>
        <w:pStyle w:val="FootnoteText"/>
        <w:rPr>
          <w:sz w:val="24"/>
          <w:szCs w:val="24"/>
          <w:lang w:val="en-ZA"/>
        </w:rPr>
      </w:pPr>
      <w:r w:rsidRPr="002562B9">
        <w:rPr>
          <w:rStyle w:val="FootnoteReference"/>
          <w:sz w:val="24"/>
          <w:szCs w:val="24"/>
        </w:rPr>
        <w:footnoteRef/>
      </w:r>
      <w:r w:rsidRPr="002562B9">
        <w:rPr>
          <w:sz w:val="24"/>
          <w:szCs w:val="24"/>
        </w:rPr>
        <w:t xml:space="preserve"> </w:t>
      </w:r>
      <w:r w:rsidRPr="002562B9">
        <w:rPr>
          <w:color w:val="000000"/>
          <w:sz w:val="24"/>
          <w:szCs w:val="24"/>
        </w:rPr>
        <w:t xml:space="preserve">Ceftriaxone should be switched to benzylpenicillin 100 000 u/kg/dose 6 hourly IV </w:t>
      </w:r>
      <w:r w:rsidRPr="002562B9">
        <w:rPr>
          <w:b/>
          <w:bCs/>
          <w:color w:val="000000"/>
          <w:sz w:val="24"/>
          <w:szCs w:val="24"/>
        </w:rPr>
        <w:t xml:space="preserve">OR </w:t>
      </w:r>
      <w:r w:rsidRPr="002562B9">
        <w:rPr>
          <w:color w:val="000000"/>
          <w:sz w:val="24"/>
          <w:szCs w:val="24"/>
        </w:rPr>
        <w:t>ampicillin 50 mg/kg/dose 6 hourly IV if the organism is susceptible</w:t>
      </w:r>
      <w:r w:rsidR="00C36974"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525AB290EFC4F4B95C2CCA7374B3B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7F6C" w:rsidRDefault="001E4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n-ZA"/>
          </w:rPr>
          <w:t>FINAL DRAFT Paediatric Clinical Protocol</w:t>
        </w:r>
      </w:p>
    </w:sdtContent>
  </w:sdt>
  <w:p w:rsidR="00697F6C" w:rsidRPr="00746F18" w:rsidRDefault="00697F6C" w:rsidP="00237C98">
    <w:pPr>
      <w:tabs>
        <w:tab w:val="left" w:pos="2340"/>
      </w:tabs>
      <w:ind w:left="4140" w:right="-128"/>
      <w:jc w:val="right"/>
      <w:rPr>
        <w:rFonts w:ascii="Century Gothic" w:hAnsi="Century Gothic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275"/>
    <w:multiLevelType w:val="hybridMultilevel"/>
    <w:tmpl w:val="F4E80042"/>
    <w:lvl w:ilvl="0" w:tplc="396C46B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CE6D5F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4FC"/>
    <w:multiLevelType w:val="hybridMultilevel"/>
    <w:tmpl w:val="CF7E9A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14B5D"/>
    <w:multiLevelType w:val="hybridMultilevel"/>
    <w:tmpl w:val="01EAC6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462F3"/>
    <w:multiLevelType w:val="multilevel"/>
    <w:tmpl w:val="8C26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632157"/>
    <w:multiLevelType w:val="hybridMultilevel"/>
    <w:tmpl w:val="D09EF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3FC7"/>
    <w:multiLevelType w:val="hybridMultilevel"/>
    <w:tmpl w:val="D5C22F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CE4540"/>
    <w:multiLevelType w:val="hybridMultilevel"/>
    <w:tmpl w:val="BE78AF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838C7"/>
    <w:multiLevelType w:val="hybridMultilevel"/>
    <w:tmpl w:val="DF765A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146EC"/>
    <w:multiLevelType w:val="hybridMultilevel"/>
    <w:tmpl w:val="1BAE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33DF"/>
    <w:multiLevelType w:val="hybridMultilevel"/>
    <w:tmpl w:val="E436A894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0B0F970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4703C7"/>
    <w:multiLevelType w:val="hybridMultilevel"/>
    <w:tmpl w:val="563805C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034A9"/>
    <w:multiLevelType w:val="hybridMultilevel"/>
    <w:tmpl w:val="CAE0715A"/>
    <w:lvl w:ilvl="0" w:tplc="1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A0B0F970">
      <w:numFmt w:val="bullet"/>
      <w:lvlText w:val="−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F8A2ADE"/>
    <w:multiLevelType w:val="hybridMultilevel"/>
    <w:tmpl w:val="927C0F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2F6801"/>
    <w:multiLevelType w:val="hybridMultilevel"/>
    <w:tmpl w:val="046C1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565E"/>
    <w:multiLevelType w:val="hybridMultilevel"/>
    <w:tmpl w:val="575021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55C79"/>
    <w:multiLevelType w:val="hybridMultilevel"/>
    <w:tmpl w:val="9C12C7E6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F421B"/>
    <w:multiLevelType w:val="hybridMultilevel"/>
    <w:tmpl w:val="C0AC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073EE"/>
    <w:multiLevelType w:val="hybridMultilevel"/>
    <w:tmpl w:val="F2F6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70170"/>
    <w:multiLevelType w:val="hybridMultilevel"/>
    <w:tmpl w:val="AA0042E4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A2D30"/>
    <w:multiLevelType w:val="hybridMultilevel"/>
    <w:tmpl w:val="7F5C6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50AC7"/>
    <w:multiLevelType w:val="hybridMultilevel"/>
    <w:tmpl w:val="C742C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A7F90"/>
    <w:multiLevelType w:val="hybridMultilevel"/>
    <w:tmpl w:val="7430D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B7452"/>
    <w:multiLevelType w:val="hybridMultilevel"/>
    <w:tmpl w:val="5E10FC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3F3A5F"/>
    <w:multiLevelType w:val="hybridMultilevel"/>
    <w:tmpl w:val="FC7CC256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C57C66"/>
    <w:multiLevelType w:val="hybridMultilevel"/>
    <w:tmpl w:val="609E20C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E4FBE"/>
    <w:multiLevelType w:val="hybridMultilevel"/>
    <w:tmpl w:val="44D65C96"/>
    <w:lvl w:ilvl="0" w:tplc="1C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6">
    <w:nsid w:val="4C923E30"/>
    <w:multiLevelType w:val="hybridMultilevel"/>
    <w:tmpl w:val="0A0A8462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E2065"/>
    <w:multiLevelType w:val="hybridMultilevel"/>
    <w:tmpl w:val="0B90E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1593C"/>
    <w:multiLevelType w:val="hybridMultilevel"/>
    <w:tmpl w:val="7C3ED838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2B0C2E"/>
    <w:multiLevelType w:val="hybridMultilevel"/>
    <w:tmpl w:val="063446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5668D2"/>
    <w:multiLevelType w:val="hybridMultilevel"/>
    <w:tmpl w:val="09A0C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17597"/>
    <w:multiLevelType w:val="hybridMultilevel"/>
    <w:tmpl w:val="2796F9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AF0C80"/>
    <w:multiLevelType w:val="hybridMultilevel"/>
    <w:tmpl w:val="99E69D06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0A1BBD"/>
    <w:multiLevelType w:val="hybridMultilevel"/>
    <w:tmpl w:val="CB24A864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C7AC6"/>
    <w:multiLevelType w:val="hybridMultilevel"/>
    <w:tmpl w:val="0BC603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913D3"/>
    <w:multiLevelType w:val="hybridMultilevel"/>
    <w:tmpl w:val="8C065D2A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800BC"/>
    <w:multiLevelType w:val="hybridMultilevel"/>
    <w:tmpl w:val="56DA49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E4EC7"/>
    <w:multiLevelType w:val="hybridMultilevel"/>
    <w:tmpl w:val="0DE429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51B46"/>
    <w:multiLevelType w:val="hybridMultilevel"/>
    <w:tmpl w:val="A3FC71A8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62513"/>
    <w:multiLevelType w:val="hybridMultilevel"/>
    <w:tmpl w:val="24A4F232"/>
    <w:lvl w:ilvl="0" w:tplc="A0B0F970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0B0F970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1455B"/>
    <w:multiLevelType w:val="hybridMultilevel"/>
    <w:tmpl w:val="05109358"/>
    <w:lvl w:ilvl="0" w:tplc="396C46B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A0B0F970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780F7F"/>
    <w:multiLevelType w:val="hybridMultilevel"/>
    <w:tmpl w:val="6486E998"/>
    <w:lvl w:ilvl="0" w:tplc="A0B0F970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0B0F970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6A5430"/>
    <w:multiLevelType w:val="hybridMultilevel"/>
    <w:tmpl w:val="F2C872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B60521"/>
    <w:multiLevelType w:val="hybridMultilevel"/>
    <w:tmpl w:val="08BC6292"/>
    <w:lvl w:ilvl="0" w:tplc="A0B0F970">
      <w:numFmt w:val="bullet"/>
      <w:lvlText w:val="−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DE92B1E"/>
    <w:multiLevelType w:val="hybridMultilevel"/>
    <w:tmpl w:val="8E9A2E70"/>
    <w:lvl w:ilvl="0" w:tplc="A0B0F97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8"/>
  </w:num>
  <w:num w:numId="4">
    <w:abstractNumId w:val="9"/>
  </w:num>
  <w:num w:numId="5">
    <w:abstractNumId w:val="4"/>
  </w:num>
  <w:num w:numId="6">
    <w:abstractNumId w:val="19"/>
  </w:num>
  <w:num w:numId="7">
    <w:abstractNumId w:val="13"/>
  </w:num>
  <w:num w:numId="8">
    <w:abstractNumId w:val="36"/>
  </w:num>
  <w:num w:numId="9">
    <w:abstractNumId w:val="29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7"/>
  </w:num>
  <w:num w:numId="15">
    <w:abstractNumId w:val="31"/>
  </w:num>
  <w:num w:numId="16">
    <w:abstractNumId w:val="22"/>
  </w:num>
  <w:num w:numId="17">
    <w:abstractNumId w:val="28"/>
  </w:num>
  <w:num w:numId="18">
    <w:abstractNumId w:val="30"/>
  </w:num>
  <w:num w:numId="19">
    <w:abstractNumId w:val="2"/>
  </w:num>
  <w:num w:numId="20">
    <w:abstractNumId w:val="23"/>
  </w:num>
  <w:num w:numId="21">
    <w:abstractNumId w:val="34"/>
  </w:num>
  <w:num w:numId="22">
    <w:abstractNumId w:val="21"/>
  </w:num>
  <w:num w:numId="23">
    <w:abstractNumId w:val="20"/>
  </w:num>
  <w:num w:numId="24">
    <w:abstractNumId w:val="11"/>
  </w:num>
  <w:num w:numId="25">
    <w:abstractNumId w:val="44"/>
  </w:num>
  <w:num w:numId="26">
    <w:abstractNumId w:val="39"/>
  </w:num>
  <w:num w:numId="27">
    <w:abstractNumId w:val="41"/>
  </w:num>
  <w:num w:numId="28">
    <w:abstractNumId w:val="0"/>
  </w:num>
  <w:num w:numId="29">
    <w:abstractNumId w:val="40"/>
  </w:num>
  <w:num w:numId="30">
    <w:abstractNumId w:val="18"/>
  </w:num>
  <w:num w:numId="31">
    <w:abstractNumId w:val="6"/>
  </w:num>
  <w:num w:numId="32">
    <w:abstractNumId w:val="15"/>
  </w:num>
  <w:num w:numId="33">
    <w:abstractNumId w:val="26"/>
  </w:num>
  <w:num w:numId="34">
    <w:abstractNumId w:val="3"/>
  </w:num>
  <w:num w:numId="35">
    <w:abstractNumId w:val="37"/>
  </w:num>
  <w:num w:numId="36">
    <w:abstractNumId w:val="43"/>
  </w:num>
  <w:num w:numId="37">
    <w:abstractNumId w:val="35"/>
  </w:num>
  <w:num w:numId="38">
    <w:abstractNumId w:val="14"/>
  </w:num>
  <w:num w:numId="39">
    <w:abstractNumId w:val="33"/>
  </w:num>
  <w:num w:numId="40">
    <w:abstractNumId w:val="25"/>
  </w:num>
  <w:num w:numId="41">
    <w:abstractNumId w:val="42"/>
  </w:num>
  <w:num w:numId="42">
    <w:abstractNumId w:val="12"/>
  </w:num>
  <w:num w:numId="43">
    <w:abstractNumId w:val="32"/>
  </w:num>
  <w:num w:numId="44">
    <w:abstractNumId w:val="10"/>
  </w:num>
  <w:num w:numId="4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D4BEF9B-69A3-4857-8EAD-4D358224CEBE}"/>
    <w:docVar w:name="dgnword-eventsink" w:val="146968520"/>
  </w:docVars>
  <w:rsids>
    <w:rsidRoot w:val="0084374E"/>
    <w:rsid w:val="0000013F"/>
    <w:rsid w:val="00005A9C"/>
    <w:rsid w:val="000061FD"/>
    <w:rsid w:val="00014B44"/>
    <w:rsid w:val="00022163"/>
    <w:rsid w:val="0002476C"/>
    <w:rsid w:val="000273AE"/>
    <w:rsid w:val="00031A9C"/>
    <w:rsid w:val="00033194"/>
    <w:rsid w:val="00053A54"/>
    <w:rsid w:val="000553E2"/>
    <w:rsid w:val="00057720"/>
    <w:rsid w:val="00057CD6"/>
    <w:rsid w:val="000632CE"/>
    <w:rsid w:val="000646FA"/>
    <w:rsid w:val="00066A04"/>
    <w:rsid w:val="00066D27"/>
    <w:rsid w:val="0007292E"/>
    <w:rsid w:val="000735F4"/>
    <w:rsid w:val="00082998"/>
    <w:rsid w:val="00083FFF"/>
    <w:rsid w:val="00087158"/>
    <w:rsid w:val="00090575"/>
    <w:rsid w:val="00095F0F"/>
    <w:rsid w:val="000A6282"/>
    <w:rsid w:val="000A71E7"/>
    <w:rsid w:val="000B0B35"/>
    <w:rsid w:val="000B27FA"/>
    <w:rsid w:val="000B28C8"/>
    <w:rsid w:val="000B3DF7"/>
    <w:rsid w:val="000B517B"/>
    <w:rsid w:val="000B7C84"/>
    <w:rsid w:val="000B7FE3"/>
    <w:rsid w:val="000C2BE6"/>
    <w:rsid w:val="000D0642"/>
    <w:rsid w:val="000D16B9"/>
    <w:rsid w:val="000D6431"/>
    <w:rsid w:val="000E1DFC"/>
    <w:rsid w:val="000F2EEB"/>
    <w:rsid w:val="000F7885"/>
    <w:rsid w:val="00101DC8"/>
    <w:rsid w:val="0010631D"/>
    <w:rsid w:val="00126940"/>
    <w:rsid w:val="001307DE"/>
    <w:rsid w:val="00136005"/>
    <w:rsid w:val="00137F6A"/>
    <w:rsid w:val="00141F35"/>
    <w:rsid w:val="0014725F"/>
    <w:rsid w:val="0015135D"/>
    <w:rsid w:val="0015489E"/>
    <w:rsid w:val="00157AE2"/>
    <w:rsid w:val="0016042C"/>
    <w:rsid w:val="00173872"/>
    <w:rsid w:val="00177429"/>
    <w:rsid w:val="00182584"/>
    <w:rsid w:val="0019407A"/>
    <w:rsid w:val="001A053A"/>
    <w:rsid w:val="001A1598"/>
    <w:rsid w:val="001A3A5D"/>
    <w:rsid w:val="001A413D"/>
    <w:rsid w:val="001A55A2"/>
    <w:rsid w:val="001A6174"/>
    <w:rsid w:val="001B0F86"/>
    <w:rsid w:val="001C2C9B"/>
    <w:rsid w:val="001C5A7B"/>
    <w:rsid w:val="001C6295"/>
    <w:rsid w:val="001D2B9C"/>
    <w:rsid w:val="001E32F3"/>
    <w:rsid w:val="001E3387"/>
    <w:rsid w:val="001E4224"/>
    <w:rsid w:val="001E5503"/>
    <w:rsid w:val="001F314A"/>
    <w:rsid w:val="001F3590"/>
    <w:rsid w:val="001F4961"/>
    <w:rsid w:val="002038BA"/>
    <w:rsid w:val="00203ED1"/>
    <w:rsid w:val="002059A0"/>
    <w:rsid w:val="00205EAE"/>
    <w:rsid w:val="002159F1"/>
    <w:rsid w:val="00221FA2"/>
    <w:rsid w:val="002279DB"/>
    <w:rsid w:val="00234AA4"/>
    <w:rsid w:val="00235B56"/>
    <w:rsid w:val="00235D34"/>
    <w:rsid w:val="00237C98"/>
    <w:rsid w:val="002416F8"/>
    <w:rsid w:val="0024172A"/>
    <w:rsid w:val="00243E3C"/>
    <w:rsid w:val="00246FE4"/>
    <w:rsid w:val="002562B9"/>
    <w:rsid w:val="00271501"/>
    <w:rsid w:val="00277C90"/>
    <w:rsid w:val="002807CD"/>
    <w:rsid w:val="002808CF"/>
    <w:rsid w:val="00283253"/>
    <w:rsid w:val="00284AEF"/>
    <w:rsid w:val="00287594"/>
    <w:rsid w:val="00296B65"/>
    <w:rsid w:val="002B2CA3"/>
    <w:rsid w:val="002B62D9"/>
    <w:rsid w:val="002C3BB3"/>
    <w:rsid w:val="002C7368"/>
    <w:rsid w:val="002F6487"/>
    <w:rsid w:val="002F695A"/>
    <w:rsid w:val="003003D7"/>
    <w:rsid w:val="00303B57"/>
    <w:rsid w:val="00312780"/>
    <w:rsid w:val="00314C6C"/>
    <w:rsid w:val="00322D69"/>
    <w:rsid w:val="00324407"/>
    <w:rsid w:val="00324B30"/>
    <w:rsid w:val="003252F3"/>
    <w:rsid w:val="003274E9"/>
    <w:rsid w:val="00332135"/>
    <w:rsid w:val="00332B1F"/>
    <w:rsid w:val="00337C92"/>
    <w:rsid w:val="00344C24"/>
    <w:rsid w:val="00352FC2"/>
    <w:rsid w:val="003627AE"/>
    <w:rsid w:val="00363BE7"/>
    <w:rsid w:val="00373725"/>
    <w:rsid w:val="003808BA"/>
    <w:rsid w:val="00381A80"/>
    <w:rsid w:val="00382B26"/>
    <w:rsid w:val="003921BA"/>
    <w:rsid w:val="003965DC"/>
    <w:rsid w:val="003A3066"/>
    <w:rsid w:val="003A4520"/>
    <w:rsid w:val="003A61E3"/>
    <w:rsid w:val="003A6484"/>
    <w:rsid w:val="003A6E00"/>
    <w:rsid w:val="003B0DD8"/>
    <w:rsid w:val="003B5B58"/>
    <w:rsid w:val="003B6EC9"/>
    <w:rsid w:val="003C2735"/>
    <w:rsid w:val="003C44C2"/>
    <w:rsid w:val="003D1B6C"/>
    <w:rsid w:val="003D5748"/>
    <w:rsid w:val="003D6D71"/>
    <w:rsid w:val="003E3287"/>
    <w:rsid w:val="003E5E3C"/>
    <w:rsid w:val="003F3CFB"/>
    <w:rsid w:val="003F4AC4"/>
    <w:rsid w:val="003F6BF6"/>
    <w:rsid w:val="00402021"/>
    <w:rsid w:val="0040373A"/>
    <w:rsid w:val="004037BB"/>
    <w:rsid w:val="00410BAF"/>
    <w:rsid w:val="00413B93"/>
    <w:rsid w:val="00415C09"/>
    <w:rsid w:val="00415FFD"/>
    <w:rsid w:val="004166FC"/>
    <w:rsid w:val="00417AF4"/>
    <w:rsid w:val="00423283"/>
    <w:rsid w:val="00423A27"/>
    <w:rsid w:val="00426F65"/>
    <w:rsid w:val="0043135C"/>
    <w:rsid w:val="004346DA"/>
    <w:rsid w:val="00446FEC"/>
    <w:rsid w:val="004561CA"/>
    <w:rsid w:val="0045649E"/>
    <w:rsid w:val="00456956"/>
    <w:rsid w:val="004603E5"/>
    <w:rsid w:val="0046074C"/>
    <w:rsid w:val="004645DF"/>
    <w:rsid w:val="0046548B"/>
    <w:rsid w:val="00467436"/>
    <w:rsid w:val="004705C7"/>
    <w:rsid w:val="004712AE"/>
    <w:rsid w:val="00472E72"/>
    <w:rsid w:val="004730F7"/>
    <w:rsid w:val="00482674"/>
    <w:rsid w:val="0048303E"/>
    <w:rsid w:val="00490CC2"/>
    <w:rsid w:val="00492719"/>
    <w:rsid w:val="004A1CE3"/>
    <w:rsid w:val="004A5719"/>
    <w:rsid w:val="004B75BB"/>
    <w:rsid w:val="004C0B0E"/>
    <w:rsid w:val="004C4273"/>
    <w:rsid w:val="004C4B5D"/>
    <w:rsid w:val="004C52AD"/>
    <w:rsid w:val="004C6EB7"/>
    <w:rsid w:val="004D01EB"/>
    <w:rsid w:val="004E4208"/>
    <w:rsid w:val="004F47A4"/>
    <w:rsid w:val="004F75D1"/>
    <w:rsid w:val="0050240C"/>
    <w:rsid w:val="005112C9"/>
    <w:rsid w:val="00512BCD"/>
    <w:rsid w:val="00515548"/>
    <w:rsid w:val="00521DA3"/>
    <w:rsid w:val="00532747"/>
    <w:rsid w:val="00540E1D"/>
    <w:rsid w:val="005410B6"/>
    <w:rsid w:val="00541906"/>
    <w:rsid w:val="00542C90"/>
    <w:rsid w:val="005504CE"/>
    <w:rsid w:val="005539B3"/>
    <w:rsid w:val="0055440F"/>
    <w:rsid w:val="00554A2E"/>
    <w:rsid w:val="00554A89"/>
    <w:rsid w:val="00561844"/>
    <w:rsid w:val="00566228"/>
    <w:rsid w:val="00577B04"/>
    <w:rsid w:val="005804EE"/>
    <w:rsid w:val="0058299F"/>
    <w:rsid w:val="00582ED3"/>
    <w:rsid w:val="00585061"/>
    <w:rsid w:val="00594FC8"/>
    <w:rsid w:val="00597689"/>
    <w:rsid w:val="005A13CD"/>
    <w:rsid w:val="005A498B"/>
    <w:rsid w:val="005A751F"/>
    <w:rsid w:val="005B79BF"/>
    <w:rsid w:val="005C46FF"/>
    <w:rsid w:val="005C4DC5"/>
    <w:rsid w:val="005E5AC0"/>
    <w:rsid w:val="005E6694"/>
    <w:rsid w:val="005E6A6F"/>
    <w:rsid w:val="005F1505"/>
    <w:rsid w:val="005F30CF"/>
    <w:rsid w:val="005F3B6F"/>
    <w:rsid w:val="005F735A"/>
    <w:rsid w:val="006002C8"/>
    <w:rsid w:val="006016E4"/>
    <w:rsid w:val="00614022"/>
    <w:rsid w:val="00615D07"/>
    <w:rsid w:val="006200A8"/>
    <w:rsid w:val="0062067E"/>
    <w:rsid w:val="00626A20"/>
    <w:rsid w:val="00634922"/>
    <w:rsid w:val="0064333A"/>
    <w:rsid w:val="006453D9"/>
    <w:rsid w:val="0064574D"/>
    <w:rsid w:val="00645D7E"/>
    <w:rsid w:val="006514BE"/>
    <w:rsid w:val="00657B0A"/>
    <w:rsid w:val="00660B4C"/>
    <w:rsid w:val="00670F35"/>
    <w:rsid w:val="00672EF5"/>
    <w:rsid w:val="00674941"/>
    <w:rsid w:val="00675E4C"/>
    <w:rsid w:val="0068170A"/>
    <w:rsid w:val="00685F6E"/>
    <w:rsid w:val="00687848"/>
    <w:rsid w:val="006925BE"/>
    <w:rsid w:val="00692765"/>
    <w:rsid w:val="00693585"/>
    <w:rsid w:val="006967D2"/>
    <w:rsid w:val="00697F6C"/>
    <w:rsid w:val="006A0347"/>
    <w:rsid w:val="006A37AD"/>
    <w:rsid w:val="006B00AB"/>
    <w:rsid w:val="006B43AD"/>
    <w:rsid w:val="006B4EDE"/>
    <w:rsid w:val="006B6A28"/>
    <w:rsid w:val="006C52AB"/>
    <w:rsid w:val="006C63DE"/>
    <w:rsid w:val="006D5536"/>
    <w:rsid w:val="006E32AD"/>
    <w:rsid w:val="006E4CF3"/>
    <w:rsid w:val="006F0D2D"/>
    <w:rsid w:val="006F2384"/>
    <w:rsid w:val="006F4FC6"/>
    <w:rsid w:val="006F5072"/>
    <w:rsid w:val="00700F47"/>
    <w:rsid w:val="0070312C"/>
    <w:rsid w:val="0070411D"/>
    <w:rsid w:val="00704CF1"/>
    <w:rsid w:val="00705EE1"/>
    <w:rsid w:val="0071071D"/>
    <w:rsid w:val="007133DE"/>
    <w:rsid w:val="0071485F"/>
    <w:rsid w:val="007211EE"/>
    <w:rsid w:val="00724D45"/>
    <w:rsid w:val="007264A6"/>
    <w:rsid w:val="0073263F"/>
    <w:rsid w:val="00733E92"/>
    <w:rsid w:val="00734A4C"/>
    <w:rsid w:val="00737AE8"/>
    <w:rsid w:val="00740E81"/>
    <w:rsid w:val="007438F2"/>
    <w:rsid w:val="00746C85"/>
    <w:rsid w:val="00754E0F"/>
    <w:rsid w:val="00756468"/>
    <w:rsid w:val="00762E43"/>
    <w:rsid w:val="007661B1"/>
    <w:rsid w:val="007731F3"/>
    <w:rsid w:val="00777D76"/>
    <w:rsid w:val="00790F08"/>
    <w:rsid w:val="00794733"/>
    <w:rsid w:val="00796327"/>
    <w:rsid w:val="00797D8A"/>
    <w:rsid w:val="007A24C4"/>
    <w:rsid w:val="007A40A2"/>
    <w:rsid w:val="007A4AD6"/>
    <w:rsid w:val="007A4F2A"/>
    <w:rsid w:val="007A7E0C"/>
    <w:rsid w:val="007B00E3"/>
    <w:rsid w:val="007B1BF4"/>
    <w:rsid w:val="007C0669"/>
    <w:rsid w:val="007C1EF1"/>
    <w:rsid w:val="007C2FF3"/>
    <w:rsid w:val="007D11C2"/>
    <w:rsid w:val="007D4F74"/>
    <w:rsid w:val="007D66D3"/>
    <w:rsid w:val="007E6675"/>
    <w:rsid w:val="007F2F77"/>
    <w:rsid w:val="007F749F"/>
    <w:rsid w:val="00800900"/>
    <w:rsid w:val="0080240C"/>
    <w:rsid w:val="008118FF"/>
    <w:rsid w:val="00815DF3"/>
    <w:rsid w:val="00826CD9"/>
    <w:rsid w:val="008336AE"/>
    <w:rsid w:val="0083388E"/>
    <w:rsid w:val="0083775D"/>
    <w:rsid w:val="008415FA"/>
    <w:rsid w:val="0084374E"/>
    <w:rsid w:val="0084535C"/>
    <w:rsid w:val="008501FC"/>
    <w:rsid w:val="00850306"/>
    <w:rsid w:val="008505F0"/>
    <w:rsid w:val="00861C1B"/>
    <w:rsid w:val="00862822"/>
    <w:rsid w:val="008634C3"/>
    <w:rsid w:val="008664E6"/>
    <w:rsid w:val="00867473"/>
    <w:rsid w:val="00871109"/>
    <w:rsid w:val="00873884"/>
    <w:rsid w:val="00876C66"/>
    <w:rsid w:val="00877DA8"/>
    <w:rsid w:val="008850FE"/>
    <w:rsid w:val="00885A83"/>
    <w:rsid w:val="0088653A"/>
    <w:rsid w:val="008900D0"/>
    <w:rsid w:val="00891F2E"/>
    <w:rsid w:val="008928F8"/>
    <w:rsid w:val="008B3AD0"/>
    <w:rsid w:val="008B3F34"/>
    <w:rsid w:val="008B6508"/>
    <w:rsid w:val="008C149B"/>
    <w:rsid w:val="008C18E0"/>
    <w:rsid w:val="008C30C4"/>
    <w:rsid w:val="008C55D4"/>
    <w:rsid w:val="008D4420"/>
    <w:rsid w:val="008D70C0"/>
    <w:rsid w:val="008E106F"/>
    <w:rsid w:val="008F00FF"/>
    <w:rsid w:val="008F0690"/>
    <w:rsid w:val="008F2EC7"/>
    <w:rsid w:val="008F5452"/>
    <w:rsid w:val="008F7076"/>
    <w:rsid w:val="0090145B"/>
    <w:rsid w:val="009040AD"/>
    <w:rsid w:val="009044A8"/>
    <w:rsid w:val="009066FB"/>
    <w:rsid w:val="0091116D"/>
    <w:rsid w:val="00915AFA"/>
    <w:rsid w:val="00922FAB"/>
    <w:rsid w:val="00924D9A"/>
    <w:rsid w:val="0092561C"/>
    <w:rsid w:val="0092570C"/>
    <w:rsid w:val="00925A76"/>
    <w:rsid w:val="00931EC2"/>
    <w:rsid w:val="00932010"/>
    <w:rsid w:val="009614AD"/>
    <w:rsid w:val="00962076"/>
    <w:rsid w:val="00967E0B"/>
    <w:rsid w:val="009705D8"/>
    <w:rsid w:val="00973061"/>
    <w:rsid w:val="00980B68"/>
    <w:rsid w:val="00983138"/>
    <w:rsid w:val="00986772"/>
    <w:rsid w:val="00991758"/>
    <w:rsid w:val="00993509"/>
    <w:rsid w:val="009A4EB6"/>
    <w:rsid w:val="009B4248"/>
    <w:rsid w:val="009B5AA3"/>
    <w:rsid w:val="009C0ED0"/>
    <w:rsid w:val="009C490E"/>
    <w:rsid w:val="009D3F24"/>
    <w:rsid w:val="009E174F"/>
    <w:rsid w:val="009E49D7"/>
    <w:rsid w:val="009F474C"/>
    <w:rsid w:val="00A0122B"/>
    <w:rsid w:val="00A026DC"/>
    <w:rsid w:val="00A03771"/>
    <w:rsid w:val="00A0590B"/>
    <w:rsid w:val="00A13074"/>
    <w:rsid w:val="00A201CD"/>
    <w:rsid w:val="00A2601A"/>
    <w:rsid w:val="00A302FB"/>
    <w:rsid w:val="00A4106F"/>
    <w:rsid w:val="00A416A1"/>
    <w:rsid w:val="00A43046"/>
    <w:rsid w:val="00A43106"/>
    <w:rsid w:val="00A43D24"/>
    <w:rsid w:val="00A52100"/>
    <w:rsid w:val="00A60BD2"/>
    <w:rsid w:val="00A62038"/>
    <w:rsid w:val="00A7107A"/>
    <w:rsid w:val="00A73198"/>
    <w:rsid w:val="00A76082"/>
    <w:rsid w:val="00A76C7F"/>
    <w:rsid w:val="00A8280F"/>
    <w:rsid w:val="00A863C5"/>
    <w:rsid w:val="00A877E7"/>
    <w:rsid w:val="00A87FD1"/>
    <w:rsid w:val="00A91B75"/>
    <w:rsid w:val="00A926AF"/>
    <w:rsid w:val="00AA2F51"/>
    <w:rsid w:val="00AB25D1"/>
    <w:rsid w:val="00AB352C"/>
    <w:rsid w:val="00AB7E22"/>
    <w:rsid w:val="00AC08DF"/>
    <w:rsid w:val="00AC1611"/>
    <w:rsid w:val="00AC21D9"/>
    <w:rsid w:val="00AC3C90"/>
    <w:rsid w:val="00AC471E"/>
    <w:rsid w:val="00AD1B02"/>
    <w:rsid w:val="00AD2254"/>
    <w:rsid w:val="00AE0358"/>
    <w:rsid w:val="00AE31B6"/>
    <w:rsid w:val="00AF45A0"/>
    <w:rsid w:val="00AF627D"/>
    <w:rsid w:val="00B00F3B"/>
    <w:rsid w:val="00B055B6"/>
    <w:rsid w:val="00B05CE3"/>
    <w:rsid w:val="00B07B38"/>
    <w:rsid w:val="00B12823"/>
    <w:rsid w:val="00B162D7"/>
    <w:rsid w:val="00B324FB"/>
    <w:rsid w:val="00B3432D"/>
    <w:rsid w:val="00B372F2"/>
    <w:rsid w:val="00B37914"/>
    <w:rsid w:val="00B465CE"/>
    <w:rsid w:val="00B47E52"/>
    <w:rsid w:val="00B5137B"/>
    <w:rsid w:val="00B54CC2"/>
    <w:rsid w:val="00B562F5"/>
    <w:rsid w:val="00B61AF7"/>
    <w:rsid w:val="00B64232"/>
    <w:rsid w:val="00B72B87"/>
    <w:rsid w:val="00B81195"/>
    <w:rsid w:val="00B87236"/>
    <w:rsid w:val="00BA27B8"/>
    <w:rsid w:val="00BA50D5"/>
    <w:rsid w:val="00BA7757"/>
    <w:rsid w:val="00BA78B3"/>
    <w:rsid w:val="00BA7A66"/>
    <w:rsid w:val="00BB04D4"/>
    <w:rsid w:val="00BB2693"/>
    <w:rsid w:val="00BB6D23"/>
    <w:rsid w:val="00BC16F3"/>
    <w:rsid w:val="00BC190E"/>
    <w:rsid w:val="00BC5065"/>
    <w:rsid w:val="00BD3E47"/>
    <w:rsid w:val="00BD69BB"/>
    <w:rsid w:val="00BE18D5"/>
    <w:rsid w:val="00BE1F1A"/>
    <w:rsid w:val="00BF36F6"/>
    <w:rsid w:val="00BF4431"/>
    <w:rsid w:val="00BF5081"/>
    <w:rsid w:val="00C06259"/>
    <w:rsid w:val="00C15803"/>
    <w:rsid w:val="00C17119"/>
    <w:rsid w:val="00C278FD"/>
    <w:rsid w:val="00C351B2"/>
    <w:rsid w:val="00C36974"/>
    <w:rsid w:val="00C36E36"/>
    <w:rsid w:val="00C53ADD"/>
    <w:rsid w:val="00C54ED5"/>
    <w:rsid w:val="00C57A9E"/>
    <w:rsid w:val="00C60CD2"/>
    <w:rsid w:val="00C63E78"/>
    <w:rsid w:val="00C6486C"/>
    <w:rsid w:val="00C72FD4"/>
    <w:rsid w:val="00C74679"/>
    <w:rsid w:val="00C74CB0"/>
    <w:rsid w:val="00C80418"/>
    <w:rsid w:val="00C82419"/>
    <w:rsid w:val="00C85F52"/>
    <w:rsid w:val="00C87839"/>
    <w:rsid w:val="00C93DDC"/>
    <w:rsid w:val="00CA2F97"/>
    <w:rsid w:val="00CA6691"/>
    <w:rsid w:val="00CB07D0"/>
    <w:rsid w:val="00CB39AA"/>
    <w:rsid w:val="00CB51AD"/>
    <w:rsid w:val="00CB64BC"/>
    <w:rsid w:val="00CC2745"/>
    <w:rsid w:val="00CD2321"/>
    <w:rsid w:val="00CD3DAE"/>
    <w:rsid w:val="00CD4D78"/>
    <w:rsid w:val="00CD5CEA"/>
    <w:rsid w:val="00CD671F"/>
    <w:rsid w:val="00CD6EED"/>
    <w:rsid w:val="00CE172B"/>
    <w:rsid w:val="00CE1AD9"/>
    <w:rsid w:val="00CE2BCF"/>
    <w:rsid w:val="00CE7D1C"/>
    <w:rsid w:val="00CF0280"/>
    <w:rsid w:val="00CF648D"/>
    <w:rsid w:val="00D0015E"/>
    <w:rsid w:val="00D03211"/>
    <w:rsid w:val="00D06FEF"/>
    <w:rsid w:val="00D12D3D"/>
    <w:rsid w:val="00D21885"/>
    <w:rsid w:val="00D22814"/>
    <w:rsid w:val="00D2313E"/>
    <w:rsid w:val="00D25140"/>
    <w:rsid w:val="00D25FA9"/>
    <w:rsid w:val="00D323FB"/>
    <w:rsid w:val="00D33F0B"/>
    <w:rsid w:val="00D40BDC"/>
    <w:rsid w:val="00D47F58"/>
    <w:rsid w:val="00D54D66"/>
    <w:rsid w:val="00D55B70"/>
    <w:rsid w:val="00D57D55"/>
    <w:rsid w:val="00D6428B"/>
    <w:rsid w:val="00D66213"/>
    <w:rsid w:val="00D7063C"/>
    <w:rsid w:val="00D72400"/>
    <w:rsid w:val="00D7459C"/>
    <w:rsid w:val="00D74945"/>
    <w:rsid w:val="00D7514A"/>
    <w:rsid w:val="00DC1761"/>
    <w:rsid w:val="00DC5C95"/>
    <w:rsid w:val="00DC6AB6"/>
    <w:rsid w:val="00DD303A"/>
    <w:rsid w:val="00DD513B"/>
    <w:rsid w:val="00DD699E"/>
    <w:rsid w:val="00DD78F3"/>
    <w:rsid w:val="00DE4BF3"/>
    <w:rsid w:val="00DF15EC"/>
    <w:rsid w:val="00DF7475"/>
    <w:rsid w:val="00E02169"/>
    <w:rsid w:val="00E048F1"/>
    <w:rsid w:val="00E0600C"/>
    <w:rsid w:val="00E0622A"/>
    <w:rsid w:val="00E11BCF"/>
    <w:rsid w:val="00E12D58"/>
    <w:rsid w:val="00E14FBF"/>
    <w:rsid w:val="00E15E0E"/>
    <w:rsid w:val="00E17E07"/>
    <w:rsid w:val="00E236B2"/>
    <w:rsid w:val="00E23BFD"/>
    <w:rsid w:val="00E23E0B"/>
    <w:rsid w:val="00E2619B"/>
    <w:rsid w:val="00E34903"/>
    <w:rsid w:val="00E3579A"/>
    <w:rsid w:val="00E36F23"/>
    <w:rsid w:val="00E41989"/>
    <w:rsid w:val="00E41A92"/>
    <w:rsid w:val="00E45DDA"/>
    <w:rsid w:val="00E53701"/>
    <w:rsid w:val="00E545AA"/>
    <w:rsid w:val="00E67E22"/>
    <w:rsid w:val="00E71741"/>
    <w:rsid w:val="00E7391F"/>
    <w:rsid w:val="00E73D4C"/>
    <w:rsid w:val="00E744A4"/>
    <w:rsid w:val="00E80595"/>
    <w:rsid w:val="00E82402"/>
    <w:rsid w:val="00E84D45"/>
    <w:rsid w:val="00E8747B"/>
    <w:rsid w:val="00E87560"/>
    <w:rsid w:val="00E87781"/>
    <w:rsid w:val="00E9431A"/>
    <w:rsid w:val="00EA7D66"/>
    <w:rsid w:val="00EB7FFE"/>
    <w:rsid w:val="00EC3114"/>
    <w:rsid w:val="00EC37FD"/>
    <w:rsid w:val="00EC3D05"/>
    <w:rsid w:val="00EC45E3"/>
    <w:rsid w:val="00ED1D80"/>
    <w:rsid w:val="00ED1F85"/>
    <w:rsid w:val="00ED2844"/>
    <w:rsid w:val="00ED4047"/>
    <w:rsid w:val="00ED408C"/>
    <w:rsid w:val="00EE0AD1"/>
    <w:rsid w:val="00EE4463"/>
    <w:rsid w:val="00EE5DF8"/>
    <w:rsid w:val="00EE7176"/>
    <w:rsid w:val="00EF3A4E"/>
    <w:rsid w:val="00EF4DE9"/>
    <w:rsid w:val="00EF5938"/>
    <w:rsid w:val="00F01C92"/>
    <w:rsid w:val="00F02232"/>
    <w:rsid w:val="00F05197"/>
    <w:rsid w:val="00F06FAB"/>
    <w:rsid w:val="00F148E4"/>
    <w:rsid w:val="00F20CE4"/>
    <w:rsid w:val="00F2332E"/>
    <w:rsid w:val="00F278F2"/>
    <w:rsid w:val="00F31664"/>
    <w:rsid w:val="00F37762"/>
    <w:rsid w:val="00F433BB"/>
    <w:rsid w:val="00F4366A"/>
    <w:rsid w:val="00F45F31"/>
    <w:rsid w:val="00F47D06"/>
    <w:rsid w:val="00F524FD"/>
    <w:rsid w:val="00F67AA2"/>
    <w:rsid w:val="00F76266"/>
    <w:rsid w:val="00F82AB2"/>
    <w:rsid w:val="00F83B86"/>
    <w:rsid w:val="00F84277"/>
    <w:rsid w:val="00F8677A"/>
    <w:rsid w:val="00F876BF"/>
    <w:rsid w:val="00F93544"/>
    <w:rsid w:val="00F9366F"/>
    <w:rsid w:val="00F94150"/>
    <w:rsid w:val="00FA4D41"/>
    <w:rsid w:val="00FA5455"/>
    <w:rsid w:val="00FA5CDC"/>
    <w:rsid w:val="00FB03BA"/>
    <w:rsid w:val="00FB051E"/>
    <w:rsid w:val="00FB61A0"/>
    <w:rsid w:val="00FC5616"/>
    <w:rsid w:val="00FD3B56"/>
    <w:rsid w:val="00FD7846"/>
    <w:rsid w:val="00FE5BD1"/>
    <w:rsid w:val="00FF0968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374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3C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5C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ascii="Arial" w:eastAsiaTheme="majorEastAsia" w:hAnsi="Arial" w:cs="Arial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single"/>
      <w:lang w:val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74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4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5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55B70"/>
    <w:pPr>
      <w:tabs>
        <w:tab w:val="left" w:pos="1276"/>
      </w:tabs>
      <w:spacing w:line="480" w:lineRule="auto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5B70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13CD"/>
    <w:rPr>
      <w:rFonts w:ascii="Arial" w:eastAsiaTheme="majorEastAsia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05C7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5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val="single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6E32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D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AF4"/>
    <w:rPr>
      <w:color w:val="0000FF"/>
      <w:u w:val="single"/>
    </w:rPr>
  </w:style>
  <w:style w:type="paragraph" w:customStyle="1" w:styleId="Title1">
    <w:name w:val="Title1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paragraph" w:customStyle="1" w:styleId="desc">
    <w:name w:val="desc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paragraph" w:customStyle="1" w:styleId="details">
    <w:name w:val="details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character" w:customStyle="1" w:styleId="jrnl">
    <w:name w:val="jrnl"/>
    <w:basedOn w:val="DefaultParagraphFont"/>
    <w:rsid w:val="00417AF4"/>
  </w:style>
  <w:style w:type="paragraph" w:styleId="FootnoteText">
    <w:name w:val="footnote text"/>
    <w:basedOn w:val="Normal"/>
    <w:link w:val="FootnoteTextChar"/>
    <w:uiPriority w:val="99"/>
    <w:semiHidden/>
    <w:unhideWhenUsed/>
    <w:rsid w:val="002B2C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C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2B2CA3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E236B2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E236B2"/>
    <w:rPr>
      <w:rFonts w:ascii="Courier New" w:eastAsiaTheme="minorEastAsia" w:hAnsi="Courier New" w:cs="Courier New"/>
      <w:sz w:val="20"/>
      <w:szCs w:val="20"/>
      <w:lang w:val="en-GB"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FC5616"/>
    <w:rPr>
      <w:color w:val="800080" w:themeColor="followedHyperlink"/>
      <w:u w:val="single"/>
    </w:rPr>
  </w:style>
  <w:style w:type="paragraph" w:customStyle="1" w:styleId="Default">
    <w:name w:val="Default"/>
    <w:rsid w:val="00F5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0B28C8"/>
    <w:pPr>
      <w:spacing w:before="100" w:beforeAutospacing="1" w:after="100" w:afterAutospacing="1"/>
    </w:pPr>
    <w:rPr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374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3C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5C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ascii="Arial" w:eastAsiaTheme="majorEastAsia" w:hAnsi="Arial" w:cs="Arial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single"/>
      <w:lang w:val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74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4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5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55B70"/>
    <w:pPr>
      <w:tabs>
        <w:tab w:val="left" w:pos="1276"/>
      </w:tabs>
      <w:spacing w:line="480" w:lineRule="auto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5B70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13CD"/>
    <w:rPr>
      <w:rFonts w:ascii="Arial" w:eastAsiaTheme="majorEastAsia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05C7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5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val="single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6E32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D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AF4"/>
    <w:rPr>
      <w:color w:val="0000FF"/>
      <w:u w:val="single"/>
    </w:rPr>
  </w:style>
  <w:style w:type="paragraph" w:customStyle="1" w:styleId="Title1">
    <w:name w:val="Title1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paragraph" w:customStyle="1" w:styleId="desc">
    <w:name w:val="desc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paragraph" w:customStyle="1" w:styleId="details">
    <w:name w:val="details"/>
    <w:basedOn w:val="Normal"/>
    <w:rsid w:val="00417AF4"/>
    <w:pPr>
      <w:spacing w:before="100" w:beforeAutospacing="1" w:after="100" w:afterAutospacing="1"/>
    </w:pPr>
    <w:rPr>
      <w:lang w:val="en-ZA" w:eastAsia="en-ZA"/>
    </w:rPr>
  </w:style>
  <w:style w:type="character" w:customStyle="1" w:styleId="jrnl">
    <w:name w:val="jrnl"/>
    <w:basedOn w:val="DefaultParagraphFont"/>
    <w:rsid w:val="00417AF4"/>
  </w:style>
  <w:style w:type="paragraph" w:styleId="FootnoteText">
    <w:name w:val="footnote text"/>
    <w:basedOn w:val="Normal"/>
    <w:link w:val="FootnoteTextChar"/>
    <w:uiPriority w:val="99"/>
    <w:semiHidden/>
    <w:unhideWhenUsed/>
    <w:rsid w:val="002B2C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C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2B2CA3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E236B2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E236B2"/>
    <w:rPr>
      <w:rFonts w:ascii="Courier New" w:eastAsiaTheme="minorEastAsia" w:hAnsi="Courier New" w:cs="Courier New"/>
      <w:sz w:val="20"/>
      <w:szCs w:val="20"/>
      <w:lang w:val="en-GB"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FC5616"/>
    <w:rPr>
      <w:color w:val="800080" w:themeColor="followedHyperlink"/>
      <w:u w:val="single"/>
    </w:rPr>
  </w:style>
  <w:style w:type="paragraph" w:customStyle="1" w:styleId="Default">
    <w:name w:val="Default"/>
    <w:rsid w:val="00F5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0B28C8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ti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5AB290EFC4F4B95C2CCA7374B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CD4C-0D7E-461C-9EC5-2868498793C9}"/>
      </w:docPartPr>
      <w:docPartBody>
        <w:p w:rsidR="003B21AB" w:rsidRDefault="00397284" w:rsidP="00397284">
          <w:pPr>
            <w:pStyle w:val="2525AB290EFC4F4B95C2CCA7374B3B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mpelSchneidlerStd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284"/>
    <w:rsid w:val="000237FE"/>
    <w:rsid w:val="0002429A"/>
    <w:rsid w:val="000576D1"/>
    <w:rsid w:val="000E0D29"/>
    <w:rsid w:val="001051B3"/>
    <w:rsid w:val="001533D1"/>
    <w:rsid w:val="001F5E65"/>
    <w:rsid w:val="002101E6"/>
    <w:rsid w:val="002550DE"/>
    <w:rsid w:val="00284A3C"/>
    <w:rsid w:val="00291D9A"/>
    <w:rsid w:val="002C3EB2"/>
    <w:rsid w:val="00324436"/>
    <w:rsid w:val="003566FE"/>
    <w:rsid w:val="00366A52"/>
    <w:rsid w:val="00390D89"/>
    <w:rsid w:val="00391024"/>
    <w:rsid w:val="00397284"/>
    <w:rsid w:val="003B21AB"/>
    <w:rsid w:val="003F241C"/>
    <w:rsid w:val="00403568"/>
    <w:rsid w:val="00485D49"/>
    <w:rsid w:val="00496ECA"/>
    <w:rsid w:val="004E3737"/>
    <w:rsid w:val="00587B34"/>
    <w:rsid w:val="005A5700"/>
    <w:rsid w:val="005B3595"/>
    <w:rsid w:val="005C0691"/>
    <w:rsid w:val="006007F0"/>
    <w:rsid w:val="00624CDB"/>
    <w:rsid w:val="0063359D"/>
    <w:rsid w:val="0063422B"/>
    <w:rsid w:val="00635057"/>
    <w:rsid w:val="00636B82"/>
    <w:rsid w:val="006753DA"/>
    <w:rsid w:val="00681962"/>
    <w:rsid w:val="0069127E"/>
    <w:rsid w:val="00697CD3"/>
    <w:rsid w:val="006F4B8B"/>
    <w:rsid w:val="008165B5"/>
    <w:rsid w:val="0082536F"/>
    <w:rsid w:val="008C1463"/>
    <w:rsid w:val="008E21DC"/>
    <w:rsid w:val="00902FEB"/>
    <w:rsid w:val="00986DAB"/>
    <w:rsid w:val="00993BF2"/>
    <w:rsid w:val="009B4938"/>
    <w:rsid w:val="009D7E4A"/>
    <w:rsid w:val="00A012C6"/>
    <w:rsid w:val="00A20E42"/>
    <w:rsid w:val="00A3379F"/>
    <w:rsid w:val="00A35A8A"/>
    <w:rsid w:val="00A670F1"/>
    <w:rsid w:val="00A972B3"/>
    <w:rsid w:val="00AA1921"/>
    <w:rsid w:val="00AB32BF"/>
    <w:rsid w:val="00AF0706"/>
    <w:rsid w:val="00B42D88"/>
    <w:rsid w:val="00B56063"/>
    <w:rsid w:val="00BC32A3"/>
    <w:rsid w:val="00BE6DE2"/>
    <w:rsid w:val="00C05B41"/>
    <w:rsid w:val="00C338BC"/>
    <w:rsid w:val="00CE0BDC"/>
    <w:rsid w:val="00CE13B9"/>
    <w:rsid w:val="00D06FB9"/>
    <w:rsid w:val="00D10A4A"/>
    <w:rsid w:val="00D15EFC"/>
    <w:rsid w:val="00D2384A"/>
    <w:rsid w:val="00D54FA3"/>
    <w:rsid w:val="00D75C42"/>
    <w:rsid w:val="00D8142C"/>
    <w:rsid w:val="00DB1FBC"/>
    <w:rsid w:val="00DB41CB"/>
    <w:rsid w:val="00DD09B1"/>
    <w:rsid w:val="00DD29FA"/>
    <w:rsid w:val="00DE4146"/>
    <w:rsid w:val="00DE627C"/>
    <w:rsid w:val="00E14F44"/>
    <w:rsid w:val="00E21165"/>
    <w:rsid w:val="00E22D68"/>
    <w:rsid w:val="00E32D54"/>
    <w:rsid w:val="00E47442"/>
    <w:rsid w:val="00EE34A5"/>
    <w:rsid w:val="00F12BBB"/>
    <w:rsid w:val="00FD0482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89BEB37694B11B9B432D48750F6F0">
    <w:name w:val="CC389BEB37694B11B9B432D48750F6F0"/>
    <w:rsid w:val="00397284"/>
  </w:style>
  <w:style w:type="paragraph" w:customStyle="1" w:styleId="19EE6D1F04FB4DE2B017A2AD001840BD">
    <w:name w:val="19EE6D1F04FB4DE2B017A2AD001840BD"/>
    <w:rsid w:val="00397284"/>
  </w:style>
  <w:style w:type="paragraph" w:customStyle="1" w:styleId="2525AB290EFC4F4B95C2CCA7374B3B1B">
    <w:name w:val="2525AB290EFC4F4B95C2CCA7374B3B1B"/>
    <w:rsid w:val="00397284"/>
  </w:style>
  <w:style w:type="paragraph" w:customStyle="1" w:styleId="AFFA17D00E714B10A43485A5B277D598">
    <w:name w:val="AFFA17D00E714B10A43485A5B277D598"/>
    <w:rsid w:val="00397284"/>
  </w:style>
  <w:style w:type="paragraph" w:customStyle="1" w:styleId="1E6D7E343E454FB8BCB342ECA859590C">
    <w:name w:val="1E6D7E343E454FB8BCB342ECA859590C"/>
    <w:rsid w:val="009D7E4A"/>
  </w:style>
  <w:style w:type="paragraph" w:customStyle="1" w:styleId="1CD1B7C5CB7D4F48A00B6DE38A62C365">
    <w:name w:val="1CD1B7C5CB7D4F48A00B6DE38A62C365"/>
    <w:rsid w:val="009D7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459F-7F6A-445C-BFCD-748D1580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2775</Words>
  <Characters>14459</Characters>
  <Application>Microsoft Office Word</Application>
  <DocSecurity>0</DocSecurity>
  <Lines>390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Paediatric Clinical Protocol</vt:lpstr>
    </vt:vector>
  </TitlesOfParts>
  <Company>Acer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Paediatric Clinical Protocol</dc:title>
  <dc:creator>Valued Acer Customer</dc:creator>
  <cp:lastModifiedBy>Anthony Westwood</cp:lastModifiedBy>
  <cp:revision>3</cp:revision>
  <cp:lastPrinted>2012-08-07T08:39:00Z</cp:lastPrinted>
  <dcterms:created xsi:type="dcterms:W3CDTF">2017-11-02T14:48:00Z</dcterms:created>
  <dcterms:modified xsi:type="dcterms:W3CDTF">2017-11-03T15:15:00Z</dcterms:modified>
</cp:coreProperties>
</file>