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0D7BF0" w14:textId="77777777" w:rsidR="00257442" w:rsidRPr="00257442" w:rsidRDefault="00257442" w:rsidP="00257442">
      <w:pPr>
        <w:rPr>
          <w:sz w:val="36"/>
          <w:szCs w:val="36"/>
          <w:lang w:val="en-GB"/>
        </w:rPr>
      </w:pPr>
      <w:bookmarkStart w:id="0" w:name="_GoBack"/>
      <w:bookmarkEnd w:id="0"/>
      <w:r w:rsidRPr="00257442">
        <w:rPr>
          <w:sz w:val="36"/>
          <w:szCs w:val="36"/>
          <w:lang w:val="en-GB"/>
        </w:rPr>
        <w:t>Vaccine safety surveillance</w:t>
      </w:r>
    </w:p>
    <w:p w14:paraId="125868F4" w14:textId="77777777" w:rsidR="00257442" w:rsidRPr="00257442" w:rsidRDefault="00257442" w:rsidP="00601BD3">
      <w:pPr>
        <w:rPr>
          <w:lang w:val="en-GB"/>
        </w:rPr>
      </w:pPr>
      <w:bookmarkStart w:id="1" w:name="_Toc61902258"/>
      <w:r w:rsidRPr="00257442">
        <w:rPr>
          <w:lang w:val="en-GB"/>
        </w:rPr>
        <w:t>Importance of vaccine safety surveillance</w:t>
      </w:r>
    </w:p>
    <w:bookmarkEnd w:id="1"/>
    <w:p w14:paraId="64BF060C" w14:textId="77777777" w:rsidR="00257442" w:rsidRPr="00257442" w:rsidRDefault="00257442" w:rsidP="00257442">
      <w:pPr>
        <w:rPr>
          <w:lang w:val="en-GB"/>
        </w:rPr>
      </w:pPr>
      <w:r w:rsidRPr="00257442">
        <w:rPr>
          <w:lang w:val="en-GB"/>
        </w:rPr>
        <w:t>Vaccines are extremely safe and effective, however, no vaccine is perfectly safe and adverse reactions may occur. Post-licensure surveillance of vaccine safety is therefore critical. Compared to clinical trials, the conditions and reasons for safety monitoring change following the licensure and introduction of a new vaccine. Vaccines are now used in the general population and recipients are no longer monitored as would be the case in clinical trials. Certain subpopulations who are commonly excluded in clinical trials, e.g. those with underlying medical conditions now get vaccinated. Large numbers of people are being vaccinated, for example, entire birth cohorts receiving infant vaccines and currently the introduction of the COVID-19 vaccine.</w:t>
      </w:r>
    </w:p>
    <w:p w14:paraId="0F57D70D" w14:textId="77777777" w:rsidR="00257442" w:rsidRPr="00257442" w:rsidRDefault="00257442" w:rsidP="00257442">
      <w:pPr>
        <w:rPr>
          <w:lang w:val="en-GB"/>
        </w:rPr>
      </w:pPr>
      <w:r w:rsidRPr="00257442">
        <w:rPr>
          <w:lang w:val="en-GB"/>
        </w:rPr>
        <w:t>In addition to the vaccines themselves, the process of immunisation is a potential source of an adverse event. Therefore, other factors that can lead to AEFIs, such as incorrect administration practices, need to be monitored for safety. Uncommon and rare vaccine reactions, and reactions with delayed onset, may not be detected before vaccines are licensed. Healthcare providers should keep in mind that some commonly used vaccines have demonstrated rare and potentially serious adverse events. However, in these instances, individual and community benefits of vaccination outweigh the risks.</w:t>
      </w:r>
    </w:p>
    <w:p w14:paraId="37E1B549" w14:textId="77777777" w:rsidR="00257442" w:rsidRPr="00257442" w:rsidRDefault="00257442" w:rsidP="00257442">
      <w:pPr>
        <w:rPr>
          <w:lang w:val="en-GB"/>
        </w:rPr>
      </w:pPr>
      <w:r w:rsidRPr="00257442">
        <w:rPr>
          <w:bCs/>
          <w:noProof/>
          <w:lang w:val="af-ZA" w:eastAsia="af-ZA"/>
        </w:rPr>
        <mc:AlternateContent>
          <mc:Choice Requires="wps">
            <w:drawing>
              <wp:anchor distT="0" distB="0" distL="114300" distR="114300" simplePos="0" relativeHeight="251659264" behindDoc="1" locked="0" layoutInCell="1" allowOverlap="1" wp14:anchorId="7881EE66" wp14:editId="2BA3AD7E">
                <wp:simplePos x="0" y="0"/>
                <wp:positionH relativeFrom="column">
                  <wp:posOffset>466725</wp:posOffset>
                </wp:positionH>
                <wp:positionV relativeFrom="paragraph">
                  <wp:posOffset>313165</wp:posOffset>
                </wp:positionV>
                <wp:extent cx="4912360" cy="2703195"/>
                <wp:effectExtent l="19050" t="19050" r="21590" b="20955"/>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2360" cy="2703195"/>
                        </a:xfrm>
                        <a:prstGeom prst="rect">
                          <a:avLst/>
                        </a:prstGeom>
                        <a:solidFill>
                          <a:srgbClr val="DBEFD3"/>
                        </a:solidFill>
                        <a:ln w="28575">
                          <a:solidFill>
                            <a:srgbClr val="3F762A"/>
                          </a:solidFill>
                          <a:prstDash val="dash"/>
                          <a:miter lim="800000"/>
                          <a:headEnd/>
                          <a:tailEnd/>
                        </a:ln>
                      </wps:spPr>
                      <wps:txbx>
                        <w:txbxContent>
                          <w:p w14:paraId="75D37F84" w14:textId="77777777" w:rsidR="00257442" w:rsidRPr="00B9369B" w:rsidRDefault="00257442" w:rsidP="00257442">
                            <w:pPr>
                              <w:rPr>
                                <w:bCs/>
                              </w:rPr>
                            </w:pPr>
                            <w:r w:rsidRPr="00A5023E">
                              <w:rPr>
                                <w:b/>
                                <w:color w:val="2E74B5" w:themeColor="accent1" w:themeShade="BF"/>
                                <w:sz w:val="24"/>
                                <w:szCs w:val="24"/>
                              </w:rPr>
                              <w:t>Objectives of AEFI surveillance</w:t>
                            </w:r>
                          </w:p>
                          <w:p w14:paraId="4DCFEA7B" w14:textId="77777777" w:rsidR="00257442" w:rsidRDefault="00257442" w:rsidP="00257442">
                            <w:pPr>
                              <w:pStyle w:val="ListParagraph"/>
                              <w:numPr>
                                <w:ilvl w:val="0"/>
                                <w:numId w:val="8"/>
                              </w:numPr>
                              <w:ind w:left="426"/>
                            </w:pPr>
                            <w:r>
                              <w:t xml:space="preserve">Estimate rates of AEFI occurrence in the local population compared with trial and international data </w:t>
                            </w:r>
                          </w:p>
                          <w:p w14:paraId="3C635084" w14:textId="77777777" w:rsidR="00257442" w:rsidRDefault="00257442" w:rsidP="00257442">
                            <w:pPr>
                              <w:pStyle w:val="ListParagraph"/>
                              <w:numPr>
                                <w:ilvl w:val="0"/>
                                <w:numId w:val="8"/>
                              </w:numPr>
                              <w:ind w:left="426"/>
                            </w:pPr>
                            <w:r>
                              <w:t xml:space="preserve">Identify problems, if any, with vaccine lots/brands leading to vaccine quality defect-related reactions </w:t>
                            </w:r>
                          </w:p>
                          <w:p w14:paraId="4914BE01" w14:textId="77777777" w:rsidR="00257442" w:rsidRDefault="00257442" w:rsidP="00257442">
                            <w:pPr>
                              <w:pStyle w:val="ListParagraph"/>
                              <w:numPr>
                                <w:ilvl w:val="0"/>
                                <w:numId w:val="8"/>
                              </w:numPr>
                              <w:ind w:left="426"/>
                            </w:pPr>
                            <w:r>
                              <w:t>Detect, correct and prevent immunisation error-related events</w:t>
                            </w:r>
                          </w:p>
                          <w:p w14:paraId="3BCA1557" w14:textId="77777777" w:rsidR="00257442" w:rsidRDefault="00257442" w:rsidP="00257442">
                            <w:pPr>
                              <w:pStyle w:val="ListParagraph"/>
                              <w:numPr>
                                <w:ilvl w:val="0"/>
                                <w:numId w:val="8"/>
                              </w:numPr>
                              <w:ind w:left="426"/>
                            </w:pPr>
                            <w:r>
                              <w:t>Reduce the incidence of anxiety-related reactions from apprehension or pain, through education and messaging</w:t>
                            </w:r>
                          </w:p>
                          <w:p w14:paraId="52A17070" w14:textId="77777777" w:rsidR="00257442" w:rsidRDefault="00257442" w:rsidP="00257442">
                            <w:pPr>
                              <w:pStyle w:val="ListParagraph"/>
                              <w:numPr>
                                <w:ilvl w:val="0"/>
                                <w:numId w:val="8"/>
                              </w:numPr>
                              <w:ind w:left="426"/>
                            </w:pPr>
                            <w:r>
                              <w:t>Prevent false blame from the public, arising from coincidental events</w:t>
                            </w:r>
                          </w:p>
                          <w:p w14:paraId="16635D9E" w14:textId="77777777" w:rsidR="00257442" w:rsidRDefault="00257442" w:rsidP="00257442">
                            <w:pPr>
                              <w:pStyle w:val="ListParagraph"/>
                              <w:numPr>
                                <w:ilvl w:val="0"/>
                                <w:numId w:val="8"/>
                              </w:numPr>
                              <w:ind w:left="426"/>
                            </w:pPr>
                            <w:r>
                              <w:t xml:space="preserve">Timeously monitoring to prevent morbidity and mortality in recipients of COVID-19 vaccines </w:t>
                            </w:r>
                          </w:p>
                          <w:p w14:paraId="7D0B4392" w14:textId="77777777" w:rsidR="00257442" w:rsidRPr="00C65958" w:rsidRDefault="00257442" w:rsidP="00257442">
                            <w:pPr>
                              <w:pStyle w:val="ListParagraph"/>
                              <w:numPr>
                                <w:ilvl w:val="0"/>
                                <w:numId w:val="8"/>
                              </w:numPr>
                              <w:ind w:left="426"/>
                              <w:rPr>
                                <w:b/>
                              </w:rPr>
                            </w:pPr>
                            <w:r>
                              <w:t>Maintain confidence by addressing concerns, and raising awareness about vaccine risks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881EE66" id="_x0000_t202" coordsize="21600,21600" o:spt="202" path="m,l,21600r21600,l21600,xe">
                <v:stroke joinstyle="miter"/>
                <v:path gradientshapeok="t" o:connecttype="rect"/>
              </v:shapetype>
              <v:shape id="Text Box 2" o:spid="_x0000_s1026" type="#_x0000_t202" style="position:absolute;margin-left:36.75pt;margin-top:24.65pt;width:386.8pt;height:212.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" fillcolor="#dbefd3" strokecolor="#3f762a" strokeweight="2.25pt">
                <v:stroke dashstyle="dash"/>
                <v:textbox>
                  <w:txbxContent>
                    <w:p w14:paraId="75D37F84" w14:textId="77777777" w:rsidR="00257442" w:rsidRPr="00B9369B" w:rsidRDefault="00257442" w:rsidP="00257442">
                      <w:pPr>
                        <w:rPr>
                          <w:bCs/>
                        </w:rPr>
                      </w:pPr>
                      <w:r w:rsidRPr="00A5023E">
                        <w:rPr>
                          <w:b/>
                          <w:color w:val="2E74B5" w:themeColor="accent1" w:themeShade="BF"/>
                          <w:sz w:val="24"/>
                          <w:szCs w:val="24"/>
                        </w:rPr>
                        <w:t>Objectives of AEFI surveillance</w:t>
                      </w:r>
                    </w:p>
                    <w:p w14:paraId="4DCFEA7B" w14:textId="77777777" w:rsidR="00257442" w:rsidRDefault="00257442" w:rsidP="00257442">
                      <w:pPr>
                        <w:pStyle w:val="ListParagraph"/>
                        <w:numPr>
                          <w:ilvl w:val="0"/>
                          <w:numId w:val="8"/>
                        </w:numPr>
                        <w:ind w:left="426"/>
                      </w:pPr>
                      <w:r>
                        <w:t xml:space="preserve">Estimate rates of AEFI occurrence in the local population compared with trial and international data </w:t>
                      </w:r>
                    </w:p>
                    <w:p w14:paraId="3C635084" w14:textId="77777777" w:rsidR="00257442" w:rsidRDefault="00257442" w:rsidP="00257442">
                      <w:pPr>
                        <w:pStyle w:val="ListParagraph"/>
                        <w:numPr>
                          <w:ilvl w:val="0"/>
                          <w:numId w:val="8"/>
                        </w:numPr>
                        <w:ind w:left="426"/>
                      </w:pPr>
                      <w:r>
                        <w:t xml:space="preserve">Identify problems, if any, with vaccine lots/brands leading to vaccine quality defect-related reactions </w:t>
                      </w:r>
                    </w:p>
                    <w:p w14:paraId="4914BE01" w14:textId="77777777" w:rsidR="00257442" w:rsidRDefault="00257442" w:rsidP="00257442">
                      <w:pPr>
                        <w:pStyle w:val="ListParagraph"/>
                        <w:numPr>
                          <w:ilvl w:val="0"/>
                          <w:numId w:val="8"/>
                        </w:numPr>
                        <w:ind w:left="426"/>
                      </w:pPr>
                      <w:r>
                        <w:t>Detect, correct and prevent immunisation error-related events</w:t>
                      </w:r>
                    </w:p>
                    <w:p w14:paraId="3BCA1557" w14:textId="77777777" w:rsidR="00257442" w:rsidRDefault="00257442" w:rsidP="00257442">
                      <w:pPr>
                        <w:pStyle w:val="ListParagraph"/>
                        <w:numPr>
                          <w:ilvl w:val="0"/>
                          <w:numId w:val="8"/>
                        </w:numPr>
                        <w:ind w:left="426"/>
                      </w:pPr>
                      <w:r>
                        <w:t>Reduce the incidence of anxiety-related reactions from apprehension or pain, through education and messaging</w:t>
                      </w:r>
                    </w:p>
                    <w:p w14:paraId="52A17070" w14:textId="77777777" w:rsidR="00257442" w:rsidRDefault="00257442" w:rsidP="00257442">
                      <w:pPr>
                        <w:pStyle w:val="ListParagraph"/>
                        <w:numPr>
                          <w:ilvl w:val="0"/>
                          <w:numId w:val="8"/>
                        </w:numPr>
                        <w:ind w:left="426"/>
                      </w:pPr>
                      <w:r>
                        <w:t>Prevent false blame from the public, arising from coincidental events</w:t>
                      </w:r>
                    </w:p>
                    <w:p w14:paraId="16635D9E" w14:textId="77777777" w:rsidR="00257442" w:rsidRDefault="00257442" w:rsidP="00257442">
                      <w:pPr>
                        <w:pStyle w:val="ListParagraph"/>
                        <w:numPr>
                          <w:ilvl w:val="0"/>
                          <w:numId w:val="8"/>
                        </w:numPr>
                        <w:ind w:left="426"/>
                      </w:pPr>
                      <w:r>
                        <w:t xml:space="preserve">Timeously monitoring to prevent morbidity and mortality in recipients of COVID-19 vaccines </w:t>
                      </w:r>
                    </w:p>
                    <w:p w14:paraId="7D0B4392" w14:textId="77777777" w:rsidR="00257442" w:rsidRPr="00C65958" w:rsidRDefault="00257442" w:rsidP="00257442">
                      <w:pPr>
                        <w:pStyle w:val="ListParagraph"/>
                        <w:numPr>
                          <w:ilvl w:val="0"/>
                          <w:numId w:val="8"/>
                        </w:numPr>
                        <w:ind w:left="426"/>
                        <w:rPr>
                          <w:b/>
                        </w:rPr>
                      </w:pPr>
                      <w:r>
                        <w:t>Maintain confidence by addressing concerns, and raising awareness about vaccine risks</w:t>
                      </w:r>
                    </w:p>
                  </w:txbxContent>
                </v:textbox>
                <w10:wrap type="topAndBottom"/>
              </v:shape>
            </w:pict>
          </mc:Fallback>
        </mc:AlternateContent>
      </w:r>
      <w:r w:rsidRPr="00257442">
        <w:rPr>
          <w:lang w:val="en-GB"/>
        </w:rPr>
        <w:t xml:space="preserve">The </w:t>
      </w:r>
      <w:r w:rsidRPr="00257442">
        <w:rPr>
          <w:b/>
          <w:lang w:val="en-GB"/>
        </w:rPr>
        <w:t>main objectives of AEFI surveillance</w:t>
      </w:r>
      <w:r w:rsidRPr="00257442">
        <w:rPr>
          <w:lang w:val="en-GB"/>
        </w:rPr>
        <w:t xml:space="preserve">, also apply to surveillance of COVID-19 vaccines. </w:t>
      </w:r>
    </w:p>
    <w:p w14:paraId="68F487C3" w14:textId="77777777" w:rsidR="00257442" w:rsidRPr="00257442" w:rsidRDefault="00257442" w:rsidP="00257442">
      <w:pPr>
        <w:rPr>
          <w:lang w:val="en-GB"/>
        </w:rPr>
      </w:pPr>
    </w:p>
    <w:p w14:paraId="0809204E" w14:textId="77777777" w:rsidR="00257442" w:rsidRPr="00257442" w:rsidRDefault="00257442" w:rsidP="00601BD3">
      <w:pPr>
        <w:rPr>
          <w:lang w:val="en-GB"/>
        </w:rPr>
      </w:pPr>
      <w:bookmarkStart w:id="2" w:name="_Toc61902261"/>
      <w:bookmarkStart w:id="3" w:name="_Toc61902260"/>
      <w:r w:rsidRPr="00257442">
        <w:rPr>
          <w:lang w:val="en-GB"/>
        </w:rPr>
        <w:t>The vaccine safety surveillance cycle, key role players and stakeholders</w:t>
      </w:r>
      <w:bookmarkEnd w:id="2"/>
    </w:p>
    <w:p w14:paraId="6129095B" w14:textId="77777777" w:rsidR="00257442" w:rsidRPr="00257442" w:rsidRDefault="00257442" w:rsidP="00257442">
      <w:pPr>
        <w:rPr>
          <w:lang w:val="en-GB"/>
        </w:rPr>
      </w:pPr>
      <w:r w:rsidRPr="00257442">
        <w:rPr>
          <w:lang w:val="en-GB"/>
        </w:rPr>
        <w:t xml:space="preserve">In South Africa we already have a vaccine safety surveillance system in place within the Expanded Programme on Immunisation (EPI). The vaccine safety surveillance cycle, as shown in </w:t>
      </w:r>
      <w:r w:rsidRPr="00257442">
        <w:rPr>
          <w:lang w:val="en-GB"/>
        </w:rPr>
        <w:fldChar w:fldCharType="begin"/>
      </w:r>
      <w:r w:rsidRPr="00257442">
        <w:rPr>
          <w:lang w:val="en-GB"/>
        </w:rPr>
        <w:instrText xml:space="preserve"> REF _Ref61902013 \h </w:instrText>
      </w:r>
      <w:r w:rsidRPr="00257442">
        <w:rPr>
          <w:lang w:val="en-GB"/>
        </w:rPr>
      </w:r>
      <w:r w:rsidRPr="00257442">
        <w:rPr>
          <w:lang w:val="en-GB"/>
        </w:rPr>
        <w:fldChar w:fldCharType="separate"/>
      </w:r>
      <w:r w:rsidRPr="00257442">
        <w:rPr>
          <w:lang w:val="en-GB"/>
        </w:rPr>
        <w:t>Figure 7</w:t>
      </w:r>
      <w:r w:rsidRPr="00257442">
        <w:fldChar w:fldCharType="end"/>
      </w:r>
      <w:r w:rsidRPr="00257442">
        <w:rPr>
          <w:lang w:val="en-GB"/>
        </w:rPr>
        <w:t xml:space="preserve">, consists of a number of key steps to monitor the safety of vaccines starting at the point where the vaccine is administered within the immunisation programme. Thereafter, the identification or detection of an AEFI, the notification and reporting of such an event and the management thereof if necessary. This is followed by the investigation of the adverse event by a multi-disciplinary healthcare team, the analysis </w:t>
      </w:r>
      <w:r w:rsidRPr="00257442">
        <w:rPr>
          <w:lang w:val="en-GB"/>
        </w:rPr>
        <w:lastRenderedPageBreak/>
        <w:t xml:space="preserve">of the data collected, causality assessment by an expert committee and finally communication on the outcome of the causality assessment of the event, including future prevention of any vaccine safety risks. The same process will apply to COVID-19 vaccination. The same process will apply to COVID-19 vaccination. </w:t>
      </w:r>
    </w:p>
    <w:p w14:paraId="7E58CAA9" w14:textId="77777777" w:rsidR="00257442" w:rsidRPr="00257442" w:rsidRDefault="00257442" w:rsidP="00257442">
      <w:pPr>
        <w:rPr>
          <w:lang w:val="en-GB"/>
        </w:rPr>
      </w:pPr>
    </w:p>
    <w:p w14:paraId="2F63B719" w14:textId="77777777" w:rsidR="00257442" w:rsidRPr="00257442" w:rsidRDefault="00257442" w:rsidP="00257442">
      <w:pPr>
        <w:rPr>
          <w:b/>
          <w:bCs/>
          <w:lang w:val="en-GB"/>
        </w:rPr>
      </w:pPr>
      <w:r w:rsidRPr="00257442">
        <w:rPr>
          <w:b/>
          <w:bCs/>
          <w:noProof/>
          <w:lang w:val="af-ZA" w:eastAsia="af-ZA"/>
        </w:rPr>
        <w:drawing>
          <wp:inline distT="0" distB="0" distL="0" distR="0" wp14:anchorId="41437B70" wp14:editId="54E34829">
            <wp:extent cx="5160397" cy="3171363"/>
            <wp:effectExtent l="0" t="0" r="254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276891" cy="3242955"/>
                    </a:xfrm>
                    <a:prstGeom prst="rect">
                      <a:avLst/>
                    </a:prstGeom>
                  </pic:spPr>
                </pic:pic>
              </a:graphicData>
            </a:graphic>
          </wp:inline>
        </w:drawing>
      </w:r>
    </w:p>
    <w:p w14:paraId="1F73FDBF" w14:textId="77777777" w:rsidR="00257442" w:rsidRPr="00257442" w:rsidRDefault="00257442" w:rsidP="00257442">
      <w:pPr>
        <w:rPr>
          <w:b/>
          <w:bCs/>
          <w:lang w:val="en-GB"/>
        </w:rPr>
      </w:pPr>
      <w:bookmarkStart w:id="4" w:name="_Ref61902013"/>
      <w:bookmarkStart w:id="5" w:name="_Toc61901120"/>
      <w:r w:rsidRPr="00257442">
        <w:rPr>
          <w:b/>
          <w:bCs/>
          <w:lang w:val="en-GB"/>
        </w:rPr>
        <w:t xml:space="preserve">Figure </w:t>
      </w:r>
      <w:r w:rsidRPr="00257442">
        <w:rPr>
          <w:b/>
          <w:bCs/>
          <w:lang w:val="en-GB"/>
        </w:rPr>
        <w:fldChar w:fldCharType="begin"/>
      </w:r>
      <w:r w:rsidRPr="00257442">
        <w:rPr>
          <w:b/>
          <w:bCs/>
          <w:lang w:val="en-GB"/>
        </w:rPr>
        <w:instrText xml:space="preserve"> SEQ Figure \* ARABIC </w:instrText>
      </w:r>
      <w:r w:rsidRPr="00257442">
        <w:rPr>
          <w:b/>
          <w:bCs/>
          <w:lang w:val="en-GB"/>
        </w:rPr>
        <w:fldChar w:fldCharType="separate"/>
      </w:r>
      <w:r w:rsidRPr="00257442">
        <w:rPr>
          <w:b/>
          <w:bCs/>
          <w:lang w:val="en-GB"/>
        </w:rPr>
        <w:t>7</w:t>
      </w:r>
      <w:r w:rsidRPr="00257442">
        <w:fldChar w:fldCharType="end"/>
      </w:r>
      <w:bookmarkEnd w:id="4"/>
      <w:r w:rsidRPr="00257442">
        <w:rPr>
          <w:b/>
          <w:bCs/>
          <w:lang w:val="en-GB"/>
        </w:rPr>
        <w:t>: AEFI surveillance cycle, key players and stakeholders</w:t>
      </w:r>
      <w:bookmarkEnd w:id="5"/>
    </w:p>
    <w:p w14:paraId="3FDA3CB0" w14:textId="77777777" w:rsidR="00257442" w:rsidRPr="00257442" w:rsidRDefault="00257442" w:rsidP="00257442">
      <w:pPr>
        <w:rPr>
          <w:lang w:val="en-GB"/>
        </w:rPr>
      </w:pPr>
      <w:r w:rsidRPr="00257442">
        <w:rPr>
          <w:lang w:val="en-GB"/>
        </w:rPr>
        <w:t xml:space="preserve">Successful surveillance of AEFI is only possible through the collaborative efforts of various key players and stakeholders, as illustrated in </w:t>
      </w:r>
      <w:r w:rsidRPr="00257442">
        <w:rPr>
          <w:lang w:val="en-GB"/>
        </w:rPr>
        <w:fldChar w:fldCharType="begin"/>
      </w:r>
      <w:r w:rsidRPr="00257442">
        <w:rPr>
          <w:lang w:val="en-GB"/>
        </w:rPr>
        <w:instrText xml:space="preserve"> REF _Ref61902013 \h </w:instrText>
      </w:r>
      <w:r w:rsidRPr="00257442">
        <w:rPr>
          <w:lang w:val="en-GB"/>
        </w:rPr>
      </w:r>
      <w:r w:rsidRPr="00257442">
        <w:rPr>
          <w:lang w:val="en-GB"/>
        </w:rPr>
        <w:fldChar w:fldCharType="separate"/>
      </w:r>
      <w:r w:rsidRPr="00257442">
        <w:rPr>
          <w:lang w:val="en-GB"/>
        </w:rPr>
        <w:t>Figure 7</w:t>
      </w:r>
      <w:r w:rsidRPr="00257442">
        <w:fldChar w:fldCharType="end"/>
      </w:r>
      <w:r w:rsidRPr="00257442">
        <w:rPr>
          <w:lang w:val="en-GB"/>
        </w:rPr>
        <w:t>. Apart from the vaccinator, the vaccine recipient and other healthcare professionals, important stakeholders also include the manufacturers of vaccines, the South African Health Products Regulatory Authority (SAHPRA) responsible for the authorisation and licensure of vaccines, the National Department of Health and in particular the EPI Programme, responsible for the immunisation programme and then lastly the World Health Organisation and the National Advisory Group on Immunisation, responsible for support and guidance on immunisation in SA. Regular feedback on all AEFI is given to SAHPRA, the vaccine manufacturers, the WHO Country Office and the National Advisory Group on Immunisation.</w:t>
      </w:r>
    </w:p>
    <w:p w14:paraId="4E494331" w14:textId="657424F0" w:rsidR="00257442" w:rsidRPr="00257442" w:rsidRDefault="00601BD3" w:rsidP="00601BD3">
      <w:pPr>
        <w:rPr>
          <w:lang w:val="en-GB"/>
        </w:rPr>
      </w:pPr>
      <w:bookmarkStart w:id="6" w:name="_Ref62975631"/>
      <w:r>
        <w:rPr>
          <w:lang w:val="en-GB"/>
        </w:rPr>
        <w:t>P</w:t>
      </w:r>
      <w:r w:rsidR="00257442" w:rsidRPr="00257442">
        <w:rPr>
          <w:lang w:val="en-GB"/>
        </w:rPr>
        <w:t>assive and active vaccine safety surveillance</w:t>
      </w:r>
      <w:bookmarkEnd w:id="3"/>
      <w:bookmarkEnd w:id="6"/>
    </w:p>
    <w:p w14:paraId="6BA38125" w14:textId="77777777" w:rsidR="00257442" w:rsidRPr="00257442" w:rsidRDefault="00257442" w:rsidP="00257442">
      <w:r w:rsidRPr="00257442">
        <w:t xml:space="preserve">In South Africa, vaccine safety surveillance primarily takes place through </w:t>
      </w:r>
      <w:r w:rsidRPr="00257442">
        <w:rPr>
          <w:b/>
        </w:rPr>
        <w:t>passive surveillance</w:t>
      </w:r>
      <w:r w:rsidRPr="00257442">
        <w:t>, known as spontaneous reporting. This happens when vaccine recipients themselves or healthcare providers detect adverse events and notify them through the system being used for collecting information on AEFIs. This kind of passive surveillance is useful for the identification of potential safety signals for adverse events that were unknown at the time of vaccine authorisation or that are unexpected. However, passive systems are unable to differentiate between a real reaction following immunisation and any coincidental event. The disadvantage of spontaneous reporting is that it does not collect data from all vaccine recipients, which means under-reporting of AEFI.</w:t>
      </w:r>
    </w:p>
    <w:p w14:paraId="7A9E5A2E" w14:textId="77777777" w:rsidR="00257442" w:rsidRPr="00257442" w:rsidRDefault="00257442" w:rsidP="00257442">
      <w:r w:rsidRPr="00257442">
        <w:lastRenderedPageBreak/>
        <w:t xml:space="preserve">AEFI can also be detected through </w:t>
      </w:r>
      <w:r w:rsidRPr="00257442">
        <w:rPr>
          <w:b/>
        </w:rPr>
        <w:t>active surveillance</w:t>
      </w:r>
      <w:r w:rsidRPr="00257442">
        <w:t>, via sentinel sites or through cohort event monitoring. Active vaccine safety surveillance systems aim to collect complete and accurate information about AEFI and risk factors for AEFI in a defined population.  For example, to determine if there are any differences in AEFI between male and female vaccine recipients. This is done using a continuous organised process, where each vaccine recipient is actively followed-up and all relevant data are collected from all individuals within a defined population. The advantage of active surveillance is that it minimises the under-reporting of AEFI.</w:t>
      </w:r>
    </w:p>
    <w:p w14:paraId="27F68CBA" w14:textId="77777777" w:rsidR="00257442" w:rsidRPr="00257442" w:rsidRDefault="00257442" w:rsidP="00257442">
      <w:r w:rsidRPr="00257442">
        <w:t xml:space="preserve">With the </w:t>
      </w:r>
      <w:r w:rsidRPr="00257442">
        <w:rPr>
          <w:b/>
        </w:rPr>
        <w:t>introduction of the COVID-19 vaccine</w:t>
      </w:r>
      <w:r w:rsidRPr="00257442">
        <w:t xml:space="preserve">, passive and active surveillance will be implemented for the detection of AEFI (see </w:t>
      </w:r>
      <w:r w:rsidRPr="00257442">
        <w:fldChar w:fldCharType="begin"/>
      </w:r>
      <w:r w:rsidRPr="00257442">
        <w:instrText xml:space="preserve"> REF _Ref61902000 \h </w:instrText>
      </w:r>
      <w:r w:rsidRPr="00257442">
        <w:fldChar w:fldCharType="separate"/>
      </w:r>
      <w:r w:rsidRPr="00257442">
        <w:rPr>
          <w:lang w:val="en-GB"/>
        </w:rPr>
        <w:t>Figure 8</w:t>
      </w:r>
      <w:r w:rsidRPr="00257442">
        <w:fldChar w:fldCharType="end"/>
      </w:r>
      <w:r w:rsidRPr="00257442">
        <w:t xml:space="preserve">). In addition to the electronic vaccine data system (EVDS), currently being developed for COVID-19 vaccine recipient registration and recording of vaccination (see Section </w:t>
      </w:r>
      <w:r w:rsidRPr="00257442">
        <w:fldChar w:fldCharType="begin"/>
      </w:r>
      <w:r w:rsidRPr="00257442">
        <w:instrText xml:space="preserve"> REF _Ref62969642 \r \h </w:instrText>
      </w:r>
      <w:r w:rsidRPr="00257442">
        <w:fldChar w:fldCharType="separate"/>
      </w:r>
      <w:r w:rsidRPr="00257442">
        <w:t>7</w:t>
      </w:r>
      <w:r w:rsidRPr="00257442">
        <w:fldChar w:fldCharType="end"/>
      </w:r>
      <w:r w:rsidRPr="00257442">
        <w:t xml:space="preserve">), an electronic system for the reporting of AEFI will be introduced in the very near future. The current </w:t>
      </w:r>
      <w:r w:rsidRPr="00257442">
        <w:rPr>
          <w:lang w:val="en-US"/>
        </w:rPr>
        <w:t xml:space="preserve">paper-based system used for </w:t>
      </w:r>
      <w:r w:rsidRPr="00257442">
        <w:rPr>
          <w:b/>
          <w:lang w:val="en-US"/>
        </w:rPr>
        <w:t>passive surveillance</w:t>
      </w:r>
      <w:r w:rsidRPr="00257442">
        <w:rPr>
          <w:lang w:val="en-US"/>
        </w:rPr>
        <w:t xml:space="preserve"> of AEFI, will be phased-out </w:t>
      </w:r>
      <w:r w:rsidRPr="00257442">
        <w:t xml:space="preserve">with the introduction of the </w:t>
      </w:r>
      <w:r w:rsidRPr="00257442">
        <w:rPr>
          <w:b/>
        </w:rPr>
        <w:t>Med Safety App</w:t>
      </w:r>
      <w:r w:rsidRPr="00257442">
        <w:t xml:space="preserve">, a mobile application for AEFI reporting by healthcare professionals as well as the general public. </w:t>
      </w:r>
    </w:p>
    <w:p w14:paraId="38817258" w14:textId="77777777" w:rsidR="00257442" w:rsidRPr="00257442" w:rsidRDefault="00257442" w:rsidP="00257442">
      <w:r w:rsidRPr="00257442">
        <w:t xml:space="preserve">In addition, for the purpose of </w:t>
      </w:r>
      <w:r w:rsidRPr="00257442">
        <w:rPr>
          <w:b/>
        </w:rPr>
        <w:t>active surveillance</w:t>
      </w:r>
      <w:r w:rsidRPr="00257442">
        <w:t xml:space="preserve">, the </w:t>
      </w:r>
      <w:r w:rsidRPr="00257442">
        <w:rPr>
          <w:b/>
        </w:rPr>
        <w:t>Vaccine Monitor</w:t>
      </w:r>
      <w:r w:rsidRPr="00257442">
        <w:t>, which has a Web and App interface, will be used for the active follow-up of vaccine recipients at different intervals, to determine if any adverse events have been experienced. Training on the electronic safety surveillance system will be provided to all healthcare workers at the implementation stage.</w:t>
      </w:r>
    </w:p>
    <w:p w14:paraId="590C6B57" w14:textId="77777777" w:rsidR="00257442" w:rsidRPr="00257442" w:rsidRDefault="00257442" w:rsidP="00257442">
      <w:r w:rsidRPr="00257442">
        <w:fldChar w:fldCharType="begin"/>
      </w:r>
      <w:r w:rsidRPr="00257442">
        <w:instrText xml:space="preserve"> REF _Ref61902000 \h  \* MERGEFORMAT </w:instrText>
      </w:r>
      <w:r w:rsidRPr="00257442">
        <w:fldChar w:fldCharType="separate"/>
      </w:r>
      <w:r w:rsidRPr="00257442">
        <w:rPr>
          <w:lang w:val="en-GB"/>
        </w:rPr>
        <w:t>Figure 8</w:t>
      </w:r>
      <w:r w:rsidRPr="00257442">
        <w:fldChar w:fldCharType="end"/>
      </w:r>
      <w:r w:rsidRPr="00257442">
        <w:t xml:space="preserve"> provides an overview of the Med Safety App and the Vaccine Monitor, as well as some of the advantages of electronic </w:t>
      </w:r>
      <w:r w:rsidRPr="00257442">
        <w:rPr>
          <w:lang w:val="en-US"/>
        </w:rPr>
        <w:t xml:space="preserve">reporting of AEFI.  </w:t>
      </w:r>
    </w:p>
    <w:p w14:paraId="4C7ECC7C" w14:textId="77777777" w:rsidR="00257442" w:rsidRPr="00257442" w:rsidRDefault="00257442" w:rsidP="00257442">
      <w:pPr>
        <w:rPr>
          <w:lang w:val="en-GB"/>
        </w:rPr>
      </w:pPr>
      <w:r w:rsidRPr="00257442">
        <w:rPr>
          <w:lang w:val="en-GB"/>
        </w:rPr>
        <w:t xml:space="preserve"> </w:t>
      </w:r>
      <w:r w:rsidRPr="00257442">
        <w:rPr>
          <w:noProof/>
          <w:lang w:val="af-ZA" w:eastAsia="af-ZA"/>
        </w:rPr>
        <w:drawing>
          <wp:inline distT="0" distB="0" distL="0" distR="0" wp14:anchorId="2E5429E2" wp14:editId="6DD78689">
            <wp:extent cx="6246417" cy="2703444"/>
            <wp:effectExtent l="0" t="0" r="2540" b="1905"/>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256332" cy="2707735"/>
                    </a:xfrm>
                    <a:prstGeom prst="rect">
                      <a:avLst/>
                    </a:prstGeom>
                  </pic:spPr>
                </pic:pic>
              </a:graphicData>
            </a:graphic>
          </wp:inline>
        </w:drawing>
      </w:r>
    </w:p>
    <w:p w14:paraId="37778FC2" w14:textId="77777777" w:rsidR="00257442" w:rsidRPr="00257442" w:rsidRDefault="00257442" w:rsidP="00257442">
      <w:pPr>
        <w:rPr>
          <w:b/>
          <w:bCs/>
        </w:rPr>
      </w:pPr>
      <w:bookmarkStart w:id="7" w:name="_Ref61902000"/>
      <w:bookmarkStart w:id="8" w:name="_Toc61901119"/>
      <w:r w:rsidRPr="00257442">
        <w:rPr>
          <w:b/>
          <w:bCs/>
          <w:lang w:val="en-GB"/>
        </w:rPr>
        <w:t xml:space="preserve">Figure </w:t>
      </w:r>
      <w:r w:rsidRPr="00257442">
        <w:rPr>
          <w:b/>
          <w:bCs/>
          <w:lang w:val="en-GB"/>
        </w:rPr>
        <w:fldChar w:fldCharType="begin"/>
      </w:r>
      <w:r w:rsidRPr="00257442">
        <w:rPr>
          <w:b/>
          <w:bCs/>
          <w:lang w:val="en-GB"/>
        </w:rPr>
        <w:instrText xml:space="preserve"> SEQ Figure \* ARABIC </w:instrText>
      </w:r>
      <w:r w:rsidRPr="00257442">
        <w:rPr>
          <w:b/>
          <w:bCs/>
          <w:lang w:val="en-GB"/>
        </w:rPr>
        <w:fldChar w:fldCharType="separate"/>
      </w:r>
      <w:r w:rsidRPr="00257442">
        <w:rPr>
          <w:b/>
          <w:bCs/>
          <w:lang w:val="en-GB"/>
        </w:rPr>
        <w:t>8</w:t>
      </w:r>
      <w:r w:rsidRPr="00257442">
        <w:fldChar w:fldCharType="end"/>
      </w:r>
      <w:bookmarkEnd w:id="7"/>
      <w:r w:rsidRPr="00257442">
        <w:rPr>
          <w:b/>
          <w:bCs/>
          <w:lang w:val="en-GB"/>
        </w:rPr>
        <w:t>: Electronic vaccine safety surveillance with the Med Safety App and the Vaccine Monitor</w:t>
      </w:r>
      <w:bookmarkEnd w:id="8"/>
    </w:p>
    <w:p w14:paraId="00D2CFBC" w14:textId="77777777" w:rsidR="00257442" w:rsidRPr="00257442" w:rsidRDefault="00257442" w:rsidP="00601BD3">
      <w:pPr>
        <w:rPr>
          <w:lang w:val="en-GB"/>
        </w:rPr>
      </w:pPr>
      <w:r w:rsidRPr="00257442">
        <w:rPr>
          <w:lang w:val="en-GB"/>
        </w:rPr>
        <w:t xml:space="preserve">Adverse events following immunisation (AEFI) and adverse events of special interest (AESI) in the context of COVID-9 vaccine roll-out </w:t>
      </w:r>
    </w:p>
    <w:p w14:paraId="32781300" w14:textId="53B30C98" w:rsidR="00257442" w:rsidRPr="00257442" w:rsidRDefault="00257442" w:rsidP="00257442">
      <w:pPr>
        <w:rPr>
          <w:lang w:val="en-GB"/>
        </w:rPr>
      </w:pPr>
      <w:r w:rsidRPr="00257442">
        <w:rPr>
          <w:lang w:val="en-GB"/>
        </w:rPr>
        <w:t>Adverse events following immunisation (AEFI) defined in the context of COVID-19</w:t>
      </w:r>
    </w:p>
    <w:p w14:paraId="437DA737" w14:textId="77777777" w:rsidR="00257442" w:rsidRPr="00257442" w:rsidRDefault="00257442" w:rsidP="00257442">
      <w:r w:rsidRPr="00257442">
        <w:rPr>
          <w:lang w:val="en-GB"/>
        </w:rPr>
        <w:lastRenderedPageBreak/>
        <w:t xml:space="preserve">An </w:t>
      </w:r>
      <w:r w:rsidRPr="00257442">
        <w:rPr>
          <w:b/>
          <w:lang w:val="en-GB"/>
        </w:rPr>
        <w:t>AEFI</w:t>
      </w:r>
      <w:r w:rsidRPr="00257442">
        <w:rPr>
          <w:lang w:val="en-GB"/>
        </w:rPr>
        <w:t xml:space="preserve"> is defined as </w:t>
      </w:r>
      <w:r w:rsidRPr="00257442">
        <w:t>any untoward medical occurrence which</w:t>
      </w:r>
    </w:p>
    <w:p w14:paraId="4684C182" w14:textId="77777777" w:rsidR="00257442" w:rsidRPr="00257442" w:rsidRDefault="00257442" w:rsidP="00257442">
      <w:pPr>
        <w:numPr>
          <w:ilvl w:val="0"/>
          <w:numId w:val="2"/>
        </w:numPr>
      </w:pPr>
      <w:bookmarkStart w:id="9" w:name="_Hlk62970300"/>
      <w:r w:rsidRPr="00257442">
        <w:t xml:space="preserve">follows immunisation; </w:t>
      </w:r>
    </w:p>
    <w:p w14:paraId="6E00762F" w14:textId="77777777" w:rsidR="00257442" w:rsidRPr="00257442" w:rsidRDefault="00257442" w:rsidP="00257442">
      <w:pPr>
        <w:numPr>
          <w:ilvl w:val="0"/>
          <w:numId w:val="2"/>
        </w:numPr>
      </w:pPr>
      <w:r w:rsidRPr="00257442">
        <w:rPr>
          <w:u w:val="single"/>
        </w:rPr>
        <w:t>does not necessarily have a causal relationship</w:t>
      </w:r>
      <w:r w:rsidRPr="00257442">
        <w:t xml:space="preserve"> with the usage of the vaccine;</w:t>
      </w:r>
    </w:p>
    <w:p w14:paraId="22C2E0BD" w14:textId="77777777" w:rsidR="00257442" w:rsidRPr="00257442" w:rsidRDefault="00257442" w:rsidP="00257442">
      <w:pPr>
        <w:numPr>
          <w:ilvl w:val="0"/>
          <w:numId w:val="2"/>
        </w:numPr>
      </w:pPr>
      <w:r w:rsidRPr="00257442">
        <w:t>may be any unfavourable symptom about which a vaccine recipient complains; and</w:t>
      </w:r>
    </w:p>
    <w:p w14:paraId="29346949" w14:textId="77777777" w:rsidR="00257442" w:rsidRPr="00257442" w:rsidRDefault="00257442" w:rsidP="00257442">
      <w:pPr>
        <w:numPr>
          <w:ilvl w:val="0"/>
          <w:numId w:val="2"/>
        </w:numPr>
      </w:pPr>
      <w:r w:rsidRPr="00257442">
        <w:t xml:space="preserve">may be an abnormal laboratory finding, sign or disease found by medical staff. </w:t>
      </w:r>
    </w:p>
    <w:bookmarkEnd w:id="9"/>
    <w:p w14:paraId="5AB7D8F4" w14:textId="77777777" w:rsidR="00257442" w:rsidRPr="00257442" w:rsidRDefault="00257442" w:rsidP="00257442">
      <w:pPr>
        <w:rPr>
          <w:lang w:val="en-GB"/>
        </w:rPr>
      </w:pPr>
      <w:r w:rsidRPr="00257442">
        <w:rPr>
          <w:b/>
          <w:i/>
          <w:lang w:val="en-GB"/>
        </w:rPr>
        <w:t>Implications for COVID-19 vaccination:</w:t>
      </w:r>
      <w:r w:rsidRPr="00257442">
        <w:rPr>
          <w:b/>
          <w:lang w:val="en-GB"/>
        </w:rPr>
        <w:t xml:space="preserve"> </w:t>
      </w:r>
      <w:r w:rsidRPr="00257442">
        <w:rPr>
          <w:lang w:val="en-GB"/>
        </w:rPr>
        <w:t xml:space="preserve">The same definition will be used to identify, report, and investigate where appropriate, all AEFI with a COVID-19 vaccine. Current vaccine safety surveillance systems will be adapted to ensure the safety of the public is assured and to counter any real or perceived safety concerns. </w:t>
      </w:r>
    </w:p>
    <w:p w14:paraId="5A0AF4C3" w14:textId="43F8A0BB" w:rsidR="00257442" w:rsidRPr="00257442" w:rsidRDefault="00257442" w:rsidP="00257442">
      <w:pPr>
        <w:rPr>
          <w:lang w:val="en-GB"/>
        </w:rPr>
      </w:pPr>
      <w:bookmarkStart w:id="10" w:name="_Toc61902266"/>
      <w:bookmarkStart w:id="11" w:name="_Toc61902255"/>
      <w:r w:rsidRPr="00257442">
        <w:rPr>
          <w:lang w:val="en-GB"/>
        </w:rPr>
        <w:t xml:space="preserve">Adverse events of special interest (AESI) in the context of COVID-19 </w:t>
      </w:r>
      <w:bookmarkEnd w:id="10"/>
    </w:p>
    <w:p w14:paraId="715CBACC" w14:textId="555C4D25" w:rsidR="00257442" w:rsidRPr="00257442" w:rsidRDefault="00257442" w:rsidP="00257442">
      <w:pPr>
        <w:rPr>
          <w:lang w:val="en-GB"/>
        </w:rPr>
      </w:pPr>
      <w:r w:rsidRPr="00257442">
        <w:rPr>
          <w:lang w:val="en-GB"/>
        </w:rPr>
        <w:t xml:space="preserve">In the context of COVID-19 vaccine introduction, </w:t>
      </w:r>
      <w:r w:rsidR="00601BD3" w:rsidRPr="00257442">
        <w:rPr>
          <w:lang w:val="en-GB"/>
        </w:rPr>
        <w:t>normal vaccine</w:t>
      </w:r>
      <w:r w:rsidRPr="00257442">
        <w:rPr>
          <w:lang w:val="en-GB"/>
        </w:rPr>
        <w:t xml:space="preserve"> safety surveillance systems will have to be adapted to ensure that post-vaccination safety information is collected and processed, that the safety of the public is not put at risk and to counter any real or perceived safety concerns. With the COVID-19 vaccine introduction, in addition to AEFI, any AESI will also be monitored.</w:t>
      </w:r>
    </w:p>
    <w:p w14:paraId="0D771BC6" w14:textId="77777777" w:rsidR="00257442" w:rsidRPr="00257442" w:rsidRDefault="00257442" w:rsidP="00257442">
      <w:pPr>
        <w:rPr>
          <w:lang w:val="en-GB"/>
        </w:rPr>
      </w:pPr>
      <w:r w:rsidRPr="00257442">
        <w:rPr>
          <w:lang w:val="en-GB"/>
        </w:rPr>
        <w:t xml:space="preserve">An </w:t>
      </w:r>
      <w:r w:rsidRPr="00257442">
        <w:rPr>
          <w:b/>
          <w:lang w:val="en-GB"/>
        </w:rPr>
        <w:t>AESI</w:t>
      </w:r>
      <w:r w:rsidRPr="00257442">
        <w:rPr>
          <w:lang w:val="en-GB"/>
        </w:rPr>
        <w:t xml:space="preserve"> is a pre-specified medically significant event</w:t>
      </w:r>
    </w:p>
    <w:p w14:paraId="2D71318E" w14:textId="77777777" w:rsidR="00257442" w:rsidRPr="00257442" w:rsidRDefault="00257442" w:rsidP="00257442">
      <w:pPr>
        <w:numPr>
          <w:ilvl w:val="0"/>
          <w:numId w:val="2"/>
        </w:numPr>
        <w:rPr>
          <w:lang w:val="en-GB"/>
        </w:rPr>
      </w:pPr>
      <w:r w:rsidRPr="00257442">
        <w:rPr>
          <w:lang w:val="en-GB"/>
        </w:rPr>
        <w:t xml:space="preserve">that has the </w:t>
      </w:r>
      <w:r w:rsidRPr="00257442">
        <w:rPr>
          <w:u w:val="single"/>
          <w:lang w:val="en-GB"/>
        </w:rPr>
        <w:t>potential to be causally associated</w:t>
      </w:r>
      <w:r w:rsidRPr="00257442">
        <w:rPr>
          <w:lang w:val="en-GB"/>
        </w:rPr>
        <w:t xml:space="preserve"> with a vaccine product;</w:t>
      </w:r>
    </w:p>
    <w:p w14:paraId="6A86D805" w14:textId="77777777" w:rsidR="00257442" w:rsidRPr="00257442" w:rsidRDefault="00257442" w:rsidP="00257442">
      <w:pPr>
        <w:numPr>
          <w:ilvl w:val="0"/>
          <w:numId w:val="2"/>
        </w:numPr>
      </w:pPr>
      <w:r w:rsidRPr="00257442">
        <w:t xml:space="preserve">that needs to be carefully monitored; and </w:t>
      </w:r>
    </w:p>
    <w:p w14:paraId="521A23F0" w14:textId="77777777" w:rsidR="00257442" w:rsidRPr="00257442" w:rsidRDefault="00257442" w:rsidP="00257442">
      <w:pPr>
        <w:numPr>
          <w:ilvl w:val="0"/>
          <w:numId w:val="2"/>
        </w:numPr>
      </w:pPr>
      <w:r w:rsidRPr="00257442">
        <w:t xml:space="preserve">confirmed by further special studies. </w:t>
      </w:r>
    </w:p>
    <w:p w14:paraId="4FE18C26" w14:textId="77777777" w:rsidR="00257442" w:rsidRPr="00257442" w:rsidRDefault="00257442" w:rsidP="00257442">
      <w:pPr>
        <w:rPr>
          <w:lang w:val="en-GB"/>
        </w:rPr>
      </w:pPr>
      <w:r w:rsidRPr="00257442">
        <w:rPr>
          <w:lang w:val="en-GB"/>
        </w:rPr>
        <w:t>With active vaccine surveillance, the incidence of AESI for COVID-19 vaccinated and unvaccinated individuals can be compared, which will enable one to determine if there is a link between the AESI and the COVID-19 vaccine product, and if there is a need for further specific studies to confirm such an association. Conditions that are commonly considered as AESIs include serious events that have followed other immunisations, for example the following:</w:t>
      </w:r>
    </w:p>
    <w:p w14:paraId="1ACA5F1B" w14:textId="77777777" w:rsidR="00257442" w:rsidRPr="00257442" w:rsidRDefault="00257442" w:rsidP="00257442">
      <w:pPr>
        <w:numPr>
          <w:ilvl w:val="0"/>
          <w:numId w:val="7"/>
        </w:numPr>
        <w:rPr>
          <w:lang w:val="en-GB"/>
        </w:rPr>
      </w:pPr>
      <w:r w:rsidRPr="00257442">
        <w:rPr>
          <w:lang w:val="en-GB"/>
        </w:rPr>
        <w:t>Guillain-Barré syndrome (GBS)</w:t>
      </w:r>
    </w:p>
    <w:p w14:paraId="60AF455B" w14:textId="77777777" w:rsidR="00257442" w:rsidRPr="00257442" w:rsidRDefault="00257442" w:rsidP="00257442">
      <w:pPr>
        <w:numPr>
          <w:ilvl w:val="0"/>
          <w:numId w:val="7"/>
        </w:numPr>
        <w:rPr>
          <w:lang w:val="en-GB"/>
        </w:rPr>
      </w:pPr>
      <w:r w:rsidRPr="00257442">
        <w:rPr>
          <w:lang w:val="en-GB"/>
        </w:rPr>
        <w:t>Acute disseminated encephalomyelitis (ADEM)</w:t>
      </w:r>
    </w:p>
    <w:p w14:paraId="3F0496E4" w14:textId="77777777" w:rsidR="00257442" w:rsidRPr="00257442" w:rsidRDefault="00257442" w:rsidP="00257442">
      <w:pPr>
        <w:numPr>
          <w:ilvl w:val="0"/>
          <w:numId w:val="7"/>
        </w:numPr>
        <w:rPr>
          <w:lang w:val="en-GB"/>
        </w:rPr>
      </w:pPr>
      <w:r w:rsidRPr="00257442">
        <w:rPr>
          <w:lang w:val="en-GB"/>
        </w:rPr>
        <w:t>Anaphylaxis</w:t>
      </w:r>
    </w:p>
    <w:p w14:paraId="2E1D72B5" w14:textId="77777777" w:rsidR="00257442" w:rsidRPr="00257442" w:rsidRDefault="00257442" w:rsidP="00257442">
      <w:pPr>
        <w:numPr>
          <w:ilvl w:val="0"/>
          <w:numId w:val="7"/>
        </w:numPr>
        <w:rPr>
          <w:lang w:val="en-GB"/>
        </w:rPr>
      </w:pPr>
      <w:r w:rsidRPr="00257442">
        <w:rPr>
          <w:lang w:val="en-GB"/>
        </w:rPr>
        <w:t>Serious events potentially related to novel platforms and adjuvants</w:t>
      </w:r>
    </w:p>
    <w:p w14:paraId="3AC66757" w14:textId="77777777" w:rsidR="00257442" w:rsidRPr="00257442" w:rsidRDefault="00257442" w:rsidP="00257442">
      <w:pPr>
        <w:numPr>
          <w:ilvl w:val="0"/>
          <w:numId w:val="7"/>
        </w:numPr>
        <w:rPr>
          <w:lang w:val="en-GB"/>
        </w:rPr>
      </w:pPr>
      <w:r w:rsidRPr="00257442">
        <w:rPr>
          <w:lang w:val="en-GB"/>
        </w:rPr>
        <w:t>Serious events related to vaccine failure/immunogenicity (vaccine-associated enhanced disease)</w:t>
      </w:r>
    </w:p>
    <w:p w14:paraId="6877496C" w14:textId="77777777" w:rsidR="00257442" w:rsidRPr="00257442" w:rsidRDefault="00257442" w:rsidP="00257442">
      <w:pPr>
        <w:numPr>
          <w:ilvl w:val="0"/>
          <w:numId w:val="7"/>
        </w:numPr>
        <w:rPr>
          <w:lang w:val="en-GB"/>
        </w:rPr>
      </w:pPr>
      <w:r w:rsidRPr="00257442">
        <w:rPr>
          <w:lang w:val="en-GB"/>
        </w:rPr>
        <w:t>Events that are potentially important for specific populations e.g. HIV</w:t>
      </w:r>
    </w:p>
    <w:p w14:paraId="4348A5C0" w14:textId="77777777" w:rsidR="00257442" w:rsidRPr="00257442" w:rsidRDefault="00257442" w:rsidP="00257442">
      <w:pPr>
        <w:rPr>
          <w:lang w:val="en-GB"/>
        </w:rPr>
      </w:pPr>
      <w:r w:rsidRPr="00257442">
        <w:rPr>
          <w:lang w:val="en-GB"/>
        </w:rPr>
        <w:t xml:space="preserve">Such conditions are shortlisted as AESIs if there is a proven association with immunisation that is true for most, if not all, vaccines and if there is a proven association with a known vaccine platform or adjuvant that is being used in any COVID-19 vaccine. Furthermore, if there is a theoretical concern based </w:t>
      </w:r>
      <w:r w:rsidRPr="00257442">
        <w:rPr>
          <w:lang w:val="en-GB"/>
        </w:rPr>
        <w:lastRenderedPageBreak/>
        <w:t xml:space="preserve">on the immunopathogenesis of COVID-19 disease, a theoretical concern related to viral replication during COVID-19 infection, or a theoretical concern because it has been demonstrated in an animal model with one or more candidate vaccine platforms (see </w:t>
      </w:r>
      <w:r w:rsidRPr="00257442">
        <w:rPr>
          <w:lang w:val="en-GB"/>
        </w:rPr>
        <w:fldChar w:fldCharType="begin"/>
      </w:r>
      <w:r w:rsidRPr="00257442">
        <w:rPr>
          <w:lang w:val="en-GB"/>
        </w:rPr>
        <w:instrText xml:space="preserve"> REF _Ref62970075 \h </w:instrText>
      </w:r>
      <w:r w:rsidRPr="00257442">
        <w:rPr>
          <w:lang w:val="en-GB"/>
        </w:rPr>
      </w:r>
      <w:r w:rsidRPr="00257442">
        <w:rPr>
          <w:lang w:val="en-GB"/>
        </w:rPr>
        <w:fldChar w:fldCharType="separate"/>
      </w:r>
      <w:r w:rsidRPr="00257442">
        <w:rPr>
          <w:lang w:val="en-GB"/>
        </w:rPr>
        <w:t>Figure 9</w:t>
      </w:r>
      <w:r w:rsidRPr="00257442">
        <w:fldChar w:fldCharType="end"/>
      </w:r>
      <w:r w:rsidRPr="00257442">
        <w:rPr>
          <w:lang w:val="en-GB"/>
        </w:rPr>
        <w:t>).</w:t>
      </w:r>
    </w:p>
    <w:p w14:paraId="550B97B5" w14:textId="77777777" w:rsidR="00257442" w:rsidRPr="00257442" w:rsidRDefault="00257442" w:rsidP="00257442">
      <w:r w:rsidRPr="00257442">
        <w:rPr>
          <w:noProof/>
          <w:lang w:val="af-ZA" w:eastAsia="af-ZA"/>
        </w:rPr>
        <w:drawing>
          <wp:inline distT="0" distB="0" distL="0" distR="0" wp14:anchorId="005121E5" wp14:editId="438E05DD">
            <wp:extent cx="5202364" cy="2313829"/>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37157" cy="2329304"/>
                    </a:xfrm>
                    <a:prstGeom prst="rect">
                      <a:avLst/>
                    </a:prstGeom>
                  </pic:spPr>
                </pic:pic>
              </a:graphicData>
            </a:graphic>
          </wp:inline>
        </w:drawing>
      </w:r>
    </w:p>
    <w:p w14:paraId="38C7D63E" w14:textId="77777777" w:rsidR="00257442" w:rsidRPr="00257442" w:rsidRDefault="00257442" w:rsidP="00257442">
      <w:pPr>
        <w:rPr>
          <w:b/>
          <w:bCs/>
          <w:lang w:val="en-GB"/>
        </w:rPr>
      </w:pPr>
      <w:bookmarkStart w:id="12" w:name="_Ref62970075"/>
      <w:r w:rsidRPr="00257442">
        <w:rPr>
          <w:b/>
          <w:bCs/>
          <w:lang w:val="en-GB"/>
        </w:rPr>
        <w:t xml:space="preserve">Figure </w:t>
      </w:r>
      <w:r w:rsidRPr="00257442">
        <w:rPr>
          <w:b/>
          <w:bCs/>
          <w:lang w:val="en-GB"/>
        </w:rPr>
        <w:fldChar w:fldCharType="begin"/>
      </w:r>
      <w:r w:rsidRPr="00257442">
        <w:rPr>
          <w:b/>
          <w:bCs/>
          <w:lang w:val="en-GB"/>
        </w:rPr>
        <w:instrText xml:space="preserve"> SEQ Figure \* ARABIC </w:instrText>
      </w:r>
      <w:r w:rsidRPr="00257442">
        <w:rPr>
          <w:b/>
          <w:bCs/>
          <w:lang w:val="en-GB"/>
        </w:rPr>
        <w:fldChar w:fldCharType="separate"/>
      </w:r>
      <w:r w:rsidRPr="00257442">
        <w:rPr>
          <w:b/>
          <w:bCs/>
          <w:lang w:val="en-GB"/>
        </w:rPr>
        <w:t>9</w:t>
      </w:r>
      <w:r w:rsidRPr="00257442">
        <w:fldChar w:fldCharType="end"/>
      </w:r>
      <w:bookmarkEnd w:id="12"/>
      <w:r w:rsidRPr="00257442">
        <w:rPr>
          <w:b/>
          <w:bCs/>
          <w:lang w:val="en-GB"/>
        </w:rPr>
        <w:t>: Conditions short-listed for active safety surveillance to identify AESIs</w:t>
      </w:r>
    </w:p>
    <w:p w14:paraId="6572DA0B" w14:textId="39979D8F" w:rsidR="00257442" w:rsidRPr="00257442" w:rsidRDefault="00257442" w:rsidP="00257442">
      <w:pPr>
        <w:rPr>
          <w:lang w:val="en-GB"/>
        </w:rPr>
      </w:pPr>
      <w:bookmarkStart w:id="13" w:name="_Toc61902267"/>
      <w:r w:rsidRPr="00257442">
        <w:rPr>
          <w:lang w:val="en-GB"/>
        </w:rPr>
        <w:t xml:space="preserve">Differences between AEFIs and AESIs </w:t>
      </w:r>
      <w:bookmarkEnd w:id="13"/>
    </w:p>
    <w:p w14:paraId="0223C9D1" w14:textId="77777777" w:rsidR="00257442" w:rsidRPr="00257442" w:rsidRDefault="00257442" w:rsidP="00257442">
      <w:pPr>
        <w:rPr>
          <w:lang w:val="en-GB"/>
        </w:rPr>
      </w:pPr>
      <w:r w:rsidRPr="00257442">
        <w:rPr>
          <w:lang w:val="en-GB"/>
        </w:rPr>
        <w:fldChar w:fldCharType="begin"/>
      </w:r>
      <w:r w:rsidRPr="00257442">
        <w:rPr>
          <w:lang w:val="en-GB"/>
        </w:rPr>
        <w:instrText xml:space="preserve"> REF _Ref62970119 \h </w:instrText>
      </w:r>
      <w:r w:rsidRPr="00257442">
        <w:rPr>
          <w:lang w:val="en-GB"/>
        </w:rPr>
      </w:r>
      <w:r w:rsidRPr="00257442">
        <w:rPr>
          <w:lang w:val="en-GB"/>
        </w:rPr>
        <w:fldChar w:fldCharType="separate"/>
      </w:r>
      <w:r w:rsidRPr="00257442">
        <w:rPr>
          <w:lang w:val="en-GB"/>
        </w:rPr>
        <w:t>Table 2</w:t>
      </w:r>
      <w:r w:rsidRPr="00257442">
        <w:fldChar w:fldCharType="end"/>
      </w:r>
      <w:r w:rsidRPr="00257442">
        <w:rPr>
          <w:lang w:val="en-GB"/>
        </w:rPr>
        <w:t xml:space="preserve"> provides a summary of the main differences between AEFI and AESI with practical implications in the context of COVID-19.</w:t>
      </w:r>
    </w:p>
    <w:p w14:paraId="32020708" w14:textId="77777777" w:rsidR="00257442" w:rsidRPr="00257442" w:rsidRDefault="00257442" w:rsidP="00257442">
      <w:pPr>
        <w:rPr>
          <w:b/>
          <w:bCs/>
          <w:lang w:val="en-GB"/>
        </w:rPr>
      </w:pPr>
      <w:bookmarkStart w:id="14" w:name="_Ref62970119"/>
      <w:bookmarkStart w:id="15" w:name="_Toc61901064"/>
      <w:r w:rsidRPr="00257442">
        <w:rPr>
          <w:lang w:val="en-GB"/>
        </w:rPr>
        <w:br w:type="page"/>
      </w:r>
    </w:p>
    <w:p w14:paraId="12D488EA" w14:textId="77777777" w:rsidR="00257442" w:rsidRPr="00257442" w:rsidRDefault="00257442" w:rsidP="00257442">
      <w:pPr>
        <w:rPr>
          <w:b/>
          <w:bCs/>
          <w:lang w:val="en-GB"/>
        </w:rPr>
      </w:pPr>
      <w:r w:rsidRPr="00257442">
        <w:rPr>
          <w:b/>
          <w:bCs/>
          <w:lang w:val="en-GB"/>
        </w:rPr>
        <w:lastRenderedPageBreak/>
        <w:t xml:space="preserve">Table </w:t>
      </w:r>
      <w:r w:rsidRPr="00257442">
        <w:rPr>
          <w:b/>
          <w:bCs/>
          <w:lang w:val="en-GB"/>
        </w:rPr>
        <w:fldChar w:fldCharType="begin"/>
      </w:r>
      <w:r w:rsidRPr="00257442">
        <w:rPr>
          <w:b/>
          <w:bCs/>
          <w:lang w:val="en-GB"/>
        </w:rPr>
        <w:instrText xml:space="preserve"> SEQ Table \* ARABIC </w:instrText>
      </w:r>
      <w:r w:rsidRPr="00257442">
        <w:rPr>
          <w:b/>
          <w:bCs/>
          <w:lang w:val="en-GB"/>
        </w:rPr>
        <w:fldChar w:fldCharType="separate"/>
      </w:r>
      <w:r w:rsidRPr="00257442">
        <w:rPr>
          <w:b/>
          <w:bCs/>
          <w:lang w:val="en-GB"/>
        </w:rPr>
        <w:t>2</w:t>
      </w:r>
      <w:r w:rsidRPr="00257442">
        <w:fldChar w:fldCharType="end"/>
      </w:r>
      <w:bookmarkEnd w:id="14"/>
      <w:r w:rsidRPr="00257442">
        <w:rPr>
          <w:b/>
          <w:bCs/>
          <w:lang w:val="en-GB"/>
        </w:rPr>
        <w:t>: Differences between AEFIs and AESIs</w:t>
      </w:r>
      <w:bookmarkEnd w:id="15"/>
      <w:r w:rsidRPr="00257442">
        <w:rPr>
          <w:b/>
          <w:bCs/>
          <w:lang w:val="en-GB"/>
        </w:rPr>
        <w:t xml:space="preserve"> and practical implications</w:t>
      </w:r>
    </w:p>
    <w:tbl>
      <w:tblPr>
        <w:tblStyle w:val="TableGrid"/>
        <w:tblW w:w="9498" w:type="dxa"/>
        <w:tblInd w:w="-5" w:type="dxa"/>
        <w:tblLook w:val="04A0" w:firstRow="1" w:lastRow="0" w:firstColumn="1" w:lastColumn="0" w:noHBand="0" w:noVBand="1"/>
      </w:tblPr>
      <w:tblGrid>
        <w:gridCol w:w="1560"/>
        <w:gridCol w:w="4110"/>
        <w:gridCol w:w="3828"/>
      </w:tblGrid>
      <w:tr w:rsidR="00257442" w:rsidRPr="00257442" w14:paraId="1C756590" w14:textId="77777777" w:rsidTr="00AA5B56">
        <w:tc>
          <w:tcPr>
            <w:tcW w:w="1560" w:type="dxa"/>
            <w:tcBorders>
              <w:top w:val="single" w:sz="4" w:space="0" w:color="auto"/>
              <w:left w:val="single" w:sz="4" w:space="0" w:color="auto"/>
              <w:bottom w:val="single" w:sz="4" w:space="0" w:color="auto"/>
              <w:right w:val="single" w:sz="4" w:space="0" w:color="FFFFFF" w:themeColor="background1"/>
            </w:tcBorders>
            <w:shd w:val="clear" w:color="auto" w:fill="002060"/>
            <w:vAlign w:val="center"/>
          </w:tcPr>
          <w:p w14:paraId="7E953CAA" w14:textId="77777777" w:rsidR="00257442" w:rsidRPr="00257442" w:rsidRDefault="00257442" w:rsidP="00257442">
            <w:pPr>
              <w:spacing w:after="160" w:line="259" w:lineRule="auto"/>
              <w:rPr>
                <w:b/>
                <w:bCs/>
              </w:rPr>
            </w:pPr>
          </w:p>
        </w:tc>
        <w:tc>
          <w:tcPr>
            <w:tcW w:w="4110" w:type="dxa"/>
            <w:tcBorders>
              <w:top w:val="single" w:sz="4" w:space="0" w:color="auto"/>
              <w:left w:val="single" w:sz="4" w:space="0" w:color="FFFFFF" w:themeColor="background1"/>
              <w:bottom w:val="single" w:sz="4" w:space="0" w:color="auto"/>
              <w:right w:val="single" w:sz="4" w:space="0" w:color="FFFFFF" w:themeColor="background1"/>
            </w:tcBorders>
            <w:shd w:val="clear" w:color="auto" w:fill="002060"/>
            <w:vAlign w:val="center"/>
            <w:hideMark/>
          </w:tcPr>
          <w:p w14:paraId="3E4546C9" w14:textId="77777777" w:rsidR="00257442" w:rsidRPr="00257442" w:rsidRDefault="00257442" w:rsidP="00257442">
            <w:pPr>
              <w:spacing w:after="160" w:line="259" w:lineRule="auto"/>
              <w:rPr>
                <w:b/>
                <w:bCs/>
              </w:rPr>
            </w:pPr>
            <w:r w:rsidRPr="00257442">
              <w:rPr>
                <w:b/>
                <w:bCs/>
              </w:rPr>
              <w:t>Adverse Events Following Immunization</w:t>
            </w:r>
          </w:p>
        </w:tc>
        <w:tc>
          <w:tcPr>
            <w:tcW w:w="3828" w:type="dxa"/>
            <w:tcBorders>
              <w:top w:val="single" w:sz="4" w:space="0" w:color="auto"/>
              <w:left w:val="single" w:sz="4" w:space="0" w:color="FFFFFF" w:themeColor="background1"/>
              <w:bottom w:val="single" w:sz="4" w:space="0" w:color="auto"/>
              <w:right w:val="single" w:sz="4" w:space="0" w:color="auto"/>
            </w:tcBorders>
            <w:shd w:val="clear" w:color="auto" w:fill="002060"/>
            <w:vAlign w:val="center"/>
            <w:hideMark/>
          </w:tcPr>
          <w:p w14:paraId="02B95EC5" w14:textId="77777777" w:rsidR="00257442" w:rsidRPr="00257442" w:rsidRDefault="00257442" w:rsidP="00257442">
            <w:pPr>
              <w:spacing w:after="160" w:line="259" w:lineRule="auto"/>
              <w:rPr>
                <w:b/>
                <w:bCs/>
              </w:rPr>
            </w:pPr>
            <w:r w:rsidRPr="00257442">
              <w:rPr>
                <w:b/>
                <w:bCs/>
              </w:rPr>
              <w:t>Adverse Events of Special Inters in the context of COVID19</w:t>
            </w:r>
          </w:p>
        </w:tc>
      </w:tr>
      <w:tr w:rsidR="00257442" w:rsidRPr="00257442" w14:paraId="035E815E" w14:textId="77777777" w:rsidTr="00AA5B56">
        <w:trPr>
          <w:trHeight w:val="1495"/>
        </w:trPr>
        <w:tc>
          <w:tcPr>
            <w:tcW w:w="1560" w:type="dxa"/>
            <w:tcBorders>
              <w:top w:val="single" w:sz="4" w:space="0" w:color="auto"/>
              <w:left w:val="single" w:sz="4" w:space="0" w:color="auto"/>
              <w:bottom w:val="single" w:sz="4" w:space="0" w:color="auto"/>
              <w:right w:val="single" w:sz="4" w:space="0" w:color="auto"/>
            </w:tcBorders>
            <w:shd w:val="clear" w:color="auto" w:fill="EDF8F9"/>
            <w:vAlign w:val="center"/>
          </w:tcPr>
          <w:p w14:paraId="5EC60F6B" w14:textId="77777777" w:rsidR="00257442" w:rsidRPr="00257442" w:rsidRDefault="00257442" w:rsidP="00257442">
            <w:pPr>
              <w:spacing w:after="160" w:line="259" w:lineRule="auto"/>
              <w:rPr>
                <w:b/>
                <w:bCs/>
              </w:rPr>
            </w:pPr>
            <w:r w:rsidRPr="00257442">
              <w:rPr>
                <w:b/>
                <w:bCs/>
              </w:rPr>
              <w:t>WHAT</w:t>
            </w:r>
          </w:p>
        </w:tc>
        <w:tc>
          <w:tcPr>
            <w:tcW w:w="4110" w:type="dxa"/>
            <w:tcBorders>
              <w:top w:val="single" w:sz="4" w:space="0" w:color="auto"/>
              <w:left w:val="single" w:sz="4" w:space="0" w:color="auto"/>
              <w:bottom w:val="single" w:sz="4" w:space="0" w:color="auto"/>
              <w:right w:val="single" w:sz="4" w:space="0" w:color="auto"/>
            </w:tcBorders>
          </w:tcPr>
          <w:p w14:paraId="6F4A5F00" w14:textId="77777777" w:rsidR="00257442" w:rsidRPr="00257442" w:rsidRDefault="00257442" w:rsidP="00257442">
            <w:pPr>
              <w:spacing w:after="160" w:line="259" w:lineRule="auto"/>
            </w:pPr>
            <w:r w:rsidRPr="00257442">
              <w:t xml:space="preserve">Any untoward medical occurrence that follows immunization, and that does not necessarily have a causal relationship with the usage of the vaccine. The adverse event may be any unfavourable or unintended sign, abnormal laboratory finding, symptom or disease. </w:t>
            </w:r>
          </w:p>
        </w:tc>
        <w:tc>
          <w:tcPr>
            <w:tcW w:w="3828" w:type="dxa"/>
            <w:tcBorders>
              <w:top w:val="single" w:sz="4" w:space="0" w:color="auto"/>
              <w:left w:val="single" w:sz="4" w:space="0" w:color="auto"/>
              <w:bottom w:val="single" w:sz="4" w:space="0" w:color="auto"/>
              <w:right w:val="single" w:sz="4" w:space="0" w:color="auto"/>
            </w:tcBorders>
          </w:tcPr>
          <w:p w14:paraId="132B68C1" w14:textId="77777777" w:rsidR="00257442" w:rsidRPr="00257442" w:rsidRDefault="00257442" w:rsidP="00257442">
            <w:pPr>
              <w:spacing w:after="160" w:line="259" w:lineRule="auto"/>
            </w:pPr>
            <w:r w:rsidRPr="00257442">
              <w:t xml:space="preserve">A pre-specified event that has the potential to be causally associated with a vaccine product that needs to be carefully monitored and confirmed by further special studies. </w:t>
            </w:r>
          </w:p>
        </w:tc>
      </w:tr>
      <w:tr w:rsidR="00257442" w:rsidRPr="00257442" w14:paraId="2A9608E9" w14:textId="77777777" w:rsidTr="00AA5B56">
        <w:trPr>
          <w:trHeight w:val="983"/>
        </w:trPr>
        <w:tc>
          <w:tcPr>
            <w:tcW w:w="1560" w:type="dxa"/>
            <w:tcBorders>
              <w:top w:val="single" w:sz="4" w:space="0" w:color="auto"/>
              <w:left w:val="single" w:sz="4" w:space="0" w:color="auto"/>
              <w:bottom w:val="single" w:sz="4" w:space="0" w:color="auto"/>
              <w:right w:val="single" w:sz="4" w:space="0" w:color="auto"/>
            </w:tcBorders>
            <w:shd w:val="clear" w:color="auto" w:fill="EDF8F9"/>
            <w:vAlign w:val="center"/>
            <w:hideMark/>
          </w:tcPr>
          <w:p w14:paraId="5B95B10A" w14:textId="77777777" w:rsidR="00257442" w:rsidRPr="00257442" w:rsidRDefault="00257442" w:rsidP="00257442">
            <w:pPr>
              <w:spacing w:after="160" w:line="259" w:lineRule="auto"/>
              <w:rPr>
                <w:b/>
                <w:bCs/>
              </w:rPr>
            </w:pPr>
            <w:r w:rsidRPr="00257442">
              <w:rPr>
                <w:b/>
                <w:bCs/>
              </w:rPr>
              <w:t>Purpose of collecting information</w:t>
            </w:r>
          </w:p>
        </w:tc>
        <w:tc>
          <w:tcPr>
            <w:tcW w:w="4110" w:type="dxa"/>
            <w:tcBorders>
              <w:top w:val="single" w:sz="4" w:space="0" w:color="auto"/>
              <w:left w:val="single" w:sz="4" w:space="0" w:color="auto"/>
              <w:bottom w:val="single" w:sz="4" w:space="0" w:color="auto"/>
              <w:right w:val="single" w:sz="4" w:space="0" w:color="auto"/>
            </w:tcBorders>
          </w:tcPr>
          <w:p w14:paraId="18B5A7D3" w14:textId="77777777" w:rsidR="00257442" w:rsidRPr="00257442" w:rsidRDefault="00257442" w:rsidP="00257442">
            <w:pPr>
              <w:spacing w:after="160" w:line="259" w:lineRule="auto"/>
            </w:pPr>
            <w:r w:rsidRPr="00257442">
              <w:t xml:space="preserve">To identify all events after vaccination – determine if severe/serious, investigate (severe/serious) and do causality assessment. </w:t>
            </w:r>
          </w:p>
        </w:tc>
        <w:tc>
          <w:tcPr>
            <w:tcW w:w="3828" w:type="dxa"/>
            <w:tcBorders>
              <w:top w:val="single" w:sz="4" w:space="0" w:color="auto"/>
              <w:left w:val="single" w:sz="4" w:space="0" w:color="auto"/>
              <w:bottom w:val="single" w:sz="4" w:space="0" w:color="auto"/>
              <w:right w:val="single" w:sz="4" w:space="0" w:color="auto"/>
            </w:tcBorders>
          </w:tcPr>
          <w:p w14:paraId="0BF3FF4E" w14:textId="77777777" w:rsidR="00257442" w:rsidRPr="00257442" w:rsidRDefault="00257442" w:rsidP="00257442">
            <w:pPr>
              <w:spacing w:after="160" w:line="259" w:lineRule="auto"/>
            </w:pPr>
            <w:r w:rsidRPr="00257442">
              <w:t xml:space="preserve">To identify pre-specified specific events by a set criterion and determine if the event is associated with COVID-19 vaccination. </w:t>
            </w:r>
          </w:p>
        </w:tc>
      </w:tr>
      <w:tr w:rsidR="00257442" w:rsidRPr="00257442" w14:paraId="3D251CD8" w14:textId="77777777" w:rsidTr="00AA5B56">
        <w:tc>
          <w:tcPr>
            <w:tcW w:w="1560" w:type="dxa"/>
            <w:tcBorders>
              <w:top w:val="single" w:sz="4" w:space="0" w:color="auto"/>
              <w:left w:val="single" w:sz="4" w:space="0" w:color="auto"/>
              <w:bottom w:val="single" w:sz="4" w:space="0" w:color="auto"/>
              <w:right w:val="single" w:sz="4" w:space="0" w:color="auto"/>
            </w:tcBorders>
            <w:shd w:val="clear" w:color="auto" w:fill="EDF8F9"/>
            <w:vAlign w:val="center"/>
          </w:tcPr>
          <w:p w14:paraId="58E0A79D" w14:textId="77777777" w:rsidR="00257442" w:rsidRPr="00257442" w:rsidRDefault="00257442" w:rsidP="00257442">
            <w:pPr>
              <w:spacing w:after="160" w:line="259" w:lineRule="auto"/>
              <w:rPr>
                <w:b/>
                <w:bCs/>
              </w:rPr>
            </w:pPr>
            <w:r w:rsidRPr="00257442">
              <w:rPr>
                <w:b/>
                <w:bCs/>
              </w:rPr>
              <w:t>Identification method</w:t>
            </w:r>
          </w:p>
        </w:tc>
        <w:tc>
          <w:tcPr>
            <w:tcW w:w="4110" w:type="dxa"/>
            <w:tcBorders>
              <w:top w:val="single" w:sz="4" w:space="0" w:color="auto"/>
              <w:left w:val="single" w:sz="4" w:space="0" w:color="auto"/>
              <w:bottom w:val="single" w:sz="4" w:space="0" w:color="auto"/>
              <w:right w:val="single" w:sz="4" w:space="0" w:color="auto"/>
            </w:tcBorders>
          </w:tcPr>
          <w:p w14:paraId="3D8B0B20" w14:textId="77777777" w:rsidR="00257442" w:rsidRPr="00257442" w:rsidRDefault="00257442" w:rsidP="00257442">
            <w:pPr>
              <w:spacing w:after="160" w:line="259" w:lineRule="auto"/>
            </w:pPr>
            <w:r w:rsidRPr="00257442">
              <w:t xml:space="preserve">Identified via spontaneous reporting by vaccine recipients or their parents, or healthcare workers or other persons who first notice the event. </w:t>
            </w:r>
          </w:p>
        </w:tc>
        <w:tc>
          <w:tcPr>
            <w:tcW w:w="3828" w:type="dxa"/>
            <w:tcBorders>
              <w:top w:val="single" w:sz="4" w:space="0" w:color="auto"/>
              <w:left w:val="single" w:sz="4" w:space="0" w:color="auto"/>
              <w:bottom w:val="single" w:sz="4" w:space="0" w:color="auto"/>
              <w:right w:val="single" w:sz="4" w:space="0" w:color="auto"/>
            </w:tcBorders>
          </w:tcPr>
          <w:p w14:paraId="1A36A358" w14:textId="77777777" w:rsidR="00257442" w:rsidRPr="00257442" w:rsidRDefault="00257442" w:rsidP="00257442">
            <w:pPr>
              <w:spacing w:after="160" w:line="259" w:lineRule="auto"/>
            </w:pPr>
            <w:r w:rsidRPr="00257442">
              <w:t xml:space="preserve">Identified via an active surveillance system in sentinel sites or electronic health record by a healthcare worker or other staff in the system. </w:t>
            </w:r>
          </w:p>
        </w:tc>
      </w:tr>
      <w:tr w:rsidR="00257442" w:rsidRPr="00257442" w14:paraId="049DAF94" w14:textId="77777777" w:rsidTr="00AA5B56">
        <w:tc>
          <w:tcPr>
            <w:tcW w:w="1560" w:type="dxa"/>
            <w:tcBorders>
              <w:top w:val="single" w:sz="4" w:space="0" w:color="auto"/>
              <w:left w:val="single" w:sz="4" w:space="0" w:color="auto"/>
              <w:bottom w:val="single" w:sz="4" w:space="0" w:color="auto"/>
              <w:right w:val="single" w:sz="4" w:space="0" w:color="auto"/>
            </w:tcBorders>
            <w:shd w:val="clear" w:color="auto" w:fill="EDF8F9"/>
            <w:vAlign w:val="center"/>
            <w:hideMark/>
          </w:tcPr>
          <w:p w14:paraId="53D054F2" w14:textId="77777777" w:rsidR="00257442" w:rsidRPr="00257442" w:rsidRDefault="00257442" w:rsidP="00257442">
            <w:pPr>
              <w:spacing w:after="160" w:line="259" w:lineRule="auto"/>
              <w:rPr>
                <w:b/>
                <w:bCs/>
              </w:rPr>
            </w:pPr>
            <w:r w:rsidRPr="00257442">
              <w:rPr>
                <w:b/>
                <w:bCs/>
              </w:rPr>
              <w:t>Case definition</w:t>
            </w:r>
          </w:p>
        </w:tc>
        <w:tc>
          <w:tcPr>
            <w:tcW w:w="4110" w:type="dxa"/>
            <w:tcBorders>
              <w:top w:val="single" w:sz="4" w:space="0" w:color="auto"/>
              <w:left w:val="single" w:sz="4" w:space="0" w:color="auto"/>
              <w:bottom w:val="single" w:sz="4" w:space="0" w:color="auto"/>
              <w:right w:val="single" w:sz="4" w:space="0" w:color="auto"/>
            </w:tcBorders>
            <w:hideMark/>
          </w:tcPr>
          <w:p w14:paraId="7A57B6E1" w14:textId="77777777" w:rsidR="00257442" w:rsidRPr="00257442" w:rsidRDefault="00257442" w:rsidP="00257442">
            <w:pPr>
              <w:spacing w:after="160" w:line="259" w:lineRule="auto"/>
            </w:pPr>
            <w:r w:rsidRPr="00257442">
              <w:t xml:space="preserve">Important </w:t>
            </w:r>
          </w:p>
        </w:tc>
        <w:tc>
          <w:tcPr>
            <w:tcW w:w="3828" w:type="dxa"/>
            <w:tcBorders>
              <w:top w:val="single" w:sz="4" w:space="0" w:color="auto"/>
              <w:left w:val="single" w:sz="4" w:space="0" w:color="auto"/>
              <w:bottom w:val="single" w:sz="4" w:space="0" w:color="auto"/>
              <w:right w:val="single" w:sz="4" w:space="0" w:color="auto"/>
            </w:tcBorders>
            <w:hideMark/>
          </w:tcPr>
          <w:p w14:paraId="120FD651" w14:textId="77777777" w:rsidR="00257442" w:rsidRPr="00257442" w:rsidRDefault="00257442" w:rsidP="00257442">
            <w:pPr>
              <w:spacing w:after="160" w:line="259" w:lineRule="auto"/>
            </w:pPr>
            <w:r w:rsidRPr="00257442">
              <w:t xml:space="preserve">Critical </w:t>
            </w:r>
          </w:p>
        </w:tc>
      </w:tr>
      <w:tr w:rsidR="00257442" w:rsidRPr="00257442" w14:paraId="3BEF4FA7" w14:textId="77777777" w:rsidTr="00AA5B56">
        <w:trPr>
          <w:trHeight w:val="730"/>
        </w:trPr>
        <w:tc>
          <w:tcPr>
            <w:tcW w:w="1560" w:type="dxa"/>
            <w:tcBorders>
              <w:top w:val="single" w:sz="4" w:space="0" w:color="auto"/>
              <w:left w:val="single" w:sz="4" w:space="0" w:color="auto"/>
              <w:bottom w:val="single" w:sz="4" w:space="0" w:color="auto"/>
              <w:right w:val="single" w:sz="4" w:space="0" w:color="auto"/>
            </w:tcBorders>
            <w:shd w:val="clear" w:color="auto" w:fill="EDF8F9"/>
            <w:vAlign w:val="center"/>
          </w:tcPr>
          <w:p w14:paraId="3065858D" w14:textId="77777777" w:rsidR="00257442" w:rsidRPr="00257442" w:rsidRDefault="00257442" w:rsidP="00257442">
            <w:pPr>
              <w:spacing w:after="160" w:line="259" w:lineRule="auto"/>
              <w:rPr>
                <w:b/>
                <w:bCs/>
              </w:rPr>
            </w:pPr>
            <w:r w:rsidRPr="00257442">
              <w:rPr>
                <w:b/>
                <w:bCs/>
              </w:rPr>
              <w:t>Type of reporting</w:t>
            </w:r>
          </w:p>
        </w:tc>
        <w:tc>
          <w:tcPr>
            <w:tcW w:w="4110" w:type="dxa"/>
            <w:tcBorders>
              <w:top w:val="single" w:sz="4" w:space="0" w:color="auto"/>
              <w:left w:val="single" w:sz="4" w:space="0" w:color="auto"/>
              <w:bottom w:val="single" w:sz="4" w:space="0" w:color="auto"/>
              <w:right w:val="single" w:sz="4" w:space="0" w:color="auto"/>
            </w:tcBorders>
            <w:hideMark/>
          </w:tcPr>
          <w:p w14:paraId="41C14252" w14:textId="77777777" w:rsidR="00257442" w:rsidRPr="00257442" w:rsidRDefault="00257442" w:rsidP="00257442">
            <w:pPr>
              <w:spacing w:after="160" w:line="259" w:lineRule="auto"/>
            </w:pPr>
            <w:r w:rsidRPr="00257442">
              <w:t xml:space="preserve">All events that follow immunisation and are notified to the healthcare system. </w:t>
            </w:r>
          </w:p>
        </w:tc>
        <w:tc>
          <w:tcPr>
            <w:tcW w:w="3828" w:type="dxa"/>
            <w:tcBorders>
              <w:top w:val="single" w:sz="4" w:space="0" w:color="auto"/>
              <w:left w:val="single" w:sz="4" w:space="0" w:color="auto"/>
              <w:bottom w:val="single" w:sz="4" w:space="0" w:color="auto"/>
              <w:right w:val="single" w:sz="4" w:space="0" w:color="auto"/>
            </w:tcBorders>
          </w:tcPr>
          <w:p w14:paraId="2E1A244C" w14:textId="77777777" w:rsidR="00257442" w:rsidRPr="00257442" w:rsidRDefault="00257442" w:rsidP="00257442">
            <w:pPr>
              <w:spacing w:after="160" w:line="259" w:lineRule="auto"/>
            </w:pPr>
            <w:r w:rsidRPr="00257442">
              <w:t xml:space="preserve">All events identified through active surveillance that fit the case definition, irrespective of immunisation status. </w:t>
            </w:r>
          </w:p>
        </w:tc>
      </w:tr>
      <w:tr w:rsidR="00257442" w:rsidRPr="00257442" w14:paraId="6946E1BA" w14:textId="77777777" w:rsidTr="00AA5B56">
        <w:tc>
          <w:tcPr>
            <w:tcW w:w="1560" w:type="dxa"/>
            <w:tcBorders>
              <w:top w:val="single" w:sz="4" w:space="0" w:color="auto"/>
              <w:left w:val="single" w:sz="4" w:space="0" w:color="auto"/>
              <w:bottom w:val="single" w:sz="4" w:space="0" w:color="auto"/>
              <w:right w:val="single" w:sz="4" w:space="0" w:color="auto"/>
            </w:tcBorders>
            <w:shd w:val="clear" w:color="auto" w:fill="EDF8F9"/>
            <w:vAlign w:val="center"/>
          </w:tcPr>
          <w:p w14:paraId="66CF7D8D" w14:textId="77777777" w:rsidR="00257442" w:rsidRPr="00257442" w:rsidRDefault="00257442" w:rsidP="00257442">
            <w:pPr>
              <w:spacing w:after="160" w:line="259" w:lineRule="auto"/>
              <w:rPr>
                <w:b/>
                <w:bCs/>
              </w:rPr>
            </w:pPr>
            <w:r w:rsidRPr="00257442">
              <w:rPr>
                <w:b/>
                <w:bCs/>
              </w:rPr>
              <w:t>Training</w:t>
            </w:r>
          </w:p>
        </w:tc>
        <w:tc>
          <w:tcPr>
            <w:tcW w:w="4110" w:type="dxa"/>
            <w:tcBorders>
              <w:top w:val="single" w:sz="4" w:space="0" w:color="auto"/>
              <w:left w:val="single" w:sz="4" w:space="0" w:color="auto"/>
              <w:bottom w:val="single" w:sz="4" w:space="0" w:color="auto"/>
              <w:right w:val="single" w:sz="4" w:space="0" w:color="auto"/>
            </w:tcBorders>
          </w:tcPr>
          <w:p w14:paraId="411079CB" w14:textId="77777777" w:rsidR="00257442" w:rsidRPr="00257442" w:rsidRDefault="00257442" w:rsidP="00257442">
            <w:pPr>
              <w:spacing w:after="160" w:line="259" w:lineRule="auto"/>
            </w:pPr>
            <w:r w:rsidRPr="00257442">
              <w:t xml:space="preserve">All frontline immunisation staff in healthcare facilities (public and private); and other relevant staff for reporting, investigation, data analysis, and causality assessment </w:t>
            </w:r>
          </w:p>
        </w:tc>
        <w:tc>
          <w:tcPr>
            <w:tcW w:w="3828" w:type="dxa"/>
            <w:tcBorders>
              <w:top w:val="single" w:sz="4" w:space="0" w:color="auto"/>
              <w:left w:val="single" w:sz="4" w:space="0" w:color="auto"/>
              <w:bottom w:val="single" w:sz="4" w:space="0" w:color="auto"/>
              <w:right w:val="single" w:sz="4" w:space="0" w:color="auto"/>
            </w:tcBorders>
          </w:tcPr>
          <w:p w14:paraId="301D25FB" w14:textId="77777777" w:rsidR="00257442" w:rsidRPr="00257442" w:rsidRDefault="00257442" w:rsidP="00257442">
            <w:pPr>
              <w:spacing w:after="160" w:line="259" w:lineRule="auto"/>
            </w:pPr>
            <w:r w:rsidRPr="00257442">
              <w:t>Immunisation staff and other healthcare workers in sentinel sites and predefined active surveillance systems, EPI mangers, SAHPRA, research staff, NISEC</w:t>
            </w:r>
          </w:p>
        </w:tc>
      </w:tr>
      <w:tr w:rsidR="00257442" w:rsidRPr="00257442" w14:paraId="018B7A9B" w14:textId="77777777" w:rsidTr="00AA5B56">
        <w:tc>
          <w:tcPr>
            <w:tcW w:w="1560" w:type="dxa"/>
            <w:tcBorders>
              <w:top w:val="single" w:sz="4" w:space="0" w:color="auto"/>
              <w:left w:val="single" w:sz="4" w:space="0" w:color="auto"/>
              <w:bottom w:val="single" w:sz="4" w:space="0" w:color="auto"/>
              <w:right w:val="single" w:sz="4" w:space="0" w:color="auto"/>
            </w:tcBorders>
            <w:shd w:val="clear" w:color="auto" w:fill="EDF8F9"/>
            <w:vAlign w:val="center"/>
            <w:hideMark/>
          </w:tcPr>
          <w:p w14:paraId="5F4E8AB7" w14:textId="77777777" w:rsidR="00257442" w:rsidRPr="00257442" w:rsidRDefault="00257442" w:rsidP="00257442">
            <w:pPr>
              <w:spacing w:after="160" w:line="259" w:lineRule="auto"/>
              <w:rPr>
                <w:b/>
                <w:bCs/>
              </w:rPr>
            </w:pPr>
            <w:r w:rsidRPr="00257442">
              <w:rPr>
                <w:b/>
                <w:bCs/>
              </w:rPr>
              <w:t>Users</w:t>
            </w:r>
          </w:p>
        </w:tc>
        <w:tc>
          <w:tcPr>
            <w:tcW w:w="4110" w:type="dxa"/>
            <w:tcBorders>
              <w:top w:val="single" w:sz="4" w:space="0" w:color="auto"/>
              <w:left w:val="single" w:sz="4" w:space="0" w:color="auto"/>
              <w:bottom w:val="single" w:sz="4" w:space="0" w:color="auto"/>
              <w:right w:val="single" w:sz="4" w:space="0" w:color="auto"/>
            </w:tcBorders>
          </w:tcPr>
          <w:p w14:paraId="632C68C4" w14:textId="77777777" w:rsidR="00257442" w:rsidRPr="00257442" w:rsidRDefault="00257442" w:rsidP="00257442">
            <w:pPr>
              <w:spacing w:after="160" w:line="259" w:lineRule="auto"/>
            </w:pPr>
            <w:r w:rsidRPr="00257442">
              <w:t xml:space="preserve">Healthcare workers, EPI managers, SAHPRA, surveillance and information managers, epidemiologists, surveillance and information managers, vaccine safety partners including the community </w:t>
            </w:r>
          </w:p>
        </w:tc>
        <w:tc>
          <w:tcPr>
            <w:tcW w:w="3828" w:type="dxa"/>
            <w:tcBorders>
              <w:top w:val="single" w:sz="4" w:space="0" w:color="auto"/>
              <w:left w:val="single" w:sz="4" w:space="0" w:color="auto"/>
              <w:bottom w:val="single" w:sz="4" w:space="0" w:color="auto"/>
              <w:right w:val="single" w:sz="4" w:space="0" w:color="auto"/>
            </w:tcBorders>
          </w:tcPr>
          <w:p w14:paraId="39BC22B0" w14:textId="77777777" w:rsidR="00257442" w:rsidRPr="00257442" w:rsidRDefault="00257442" w:rsidP="00257442">
            <w:pPr>
              <w:spacing w:after="160" w:line="259" w:lineRule="auto"/>
            </w:pPr>
            <w:r w:rsidRPr="00257442">
              <w:t xml:space="preserve">Healthcare workers, EPI managers, SAHPRA, surveillance and information managers, epidemiologists, NISEC, study teams, vaccine safety partners including the community </w:t>
            </w:r>
          </w:p>
        </w:tc>
      </w:tr>
    </w:tbl>
    <w:p w14:paraId="5EEB366B" w14:textId="77777777" w:rsidR="00257442" w:rsidRPr="00257442" w:rsidRDefault="00257442" w:rsidP="00257442">
      <w:pPr>
        <w:numPr>
          <w:ilvl w:val="1"/>
          <w:numId w:val="1"/>
        </w:numPr>
        <w:rPr>
          <w:lang w:val="en-GB"/>
        </w:rPr>
      </w:pPr>
      <w:r w:rsidRPr="00257442">
        <w:rPr>
          <w:lang w:val="en-GB"/>
        </w:rPr>
        <w:t xml:space="preserve">Adverse events to report in the case of AEFI and AESI </w:t>
      </w:r>
    </w:p>
    <w:p w14:paraId="009383DD" w14:textId="10BD072F" w:rsidR="00257442" w:rsidRPr="00257442" w:rsidRDefault="00257442" w:rsidP="00257442">
      <w:pPr>
        <w:rPr>
          <w:lang w:val="en-GB"/>
        </w:rPr>
      </w:pPr>
      <w:r w:rsidRPr="00257442">
        <w:rPr>
          <w:lang w:val="en-GB"/>
        </w:rPr>
        <w:t>Frequency and severity of AEFI</w:t>
      </w:r>
    </w:p>
    <w:p w14:paraId="36365DD3" w14:textId="77777777" w:rsidR="00257442" w:rsidRPr="00257442" w:rsidRDefault="00257442" w:rsidP="00257442">
      <w:pPr>
        <w:rPr>
          <w:lang w:val="en-GB"/>
        </w:rPr>
      </w:pPr>
      <w:r w:rsidRPr="00257442">
        <w:rPr>
          <w:lang w:val="en-GB"/>
        </w:rPr>
        <w:t xml:space="preserve">For all vaccines, AEFI are expected to occur with a certain frequency (see </w:t>
      </w:r>
      <w:r w:rsidRPr="00257442">
        <w:rPr>
          <w:lang w:val="en-GB"/>
        </w:rPr>
        <w:fldChar w:fldCharType="begin"/>
      </w:r>
      <w:r w:rsidRPr="00257442">
        <w:rPr>
          <w:lang w:val="en-GB"/>
        </w:rPr>
        <w:instrText xml:space="preserve"> REF _Ref61901906 \h </w:instrText>
      </w:r>
      <w:r w:rsidRPr="00257442">
        <w:rPr>
          <w:lang w:val="en-GB"/>
        </w:rPr>
      </w:r>
      <w:r w:rsidRPr="00257442">
        <w:rPr>
          <w:lang w:val="en-GB"/>
        </w:rPr>
        <w:fldChar w:fldCharType="separate"/>
      </w:r>
      <w:r w:rsidRPr="00257442">
        <w:rPr>
          <w:lang w:val="en-GB"/>
        </w:rPr>
        <w:t>Table 3</w:t>
      </w:r>
      <w:r w:rsidRPr="00257442">
        <w:fldChar w:fldCharType="end"/>
      </w:r>
      <w:r w:rsidRPr="00257442">
        <w:rPr>
          <w:lang w:val="en-GB"/>
        </w:rPr>
        <w:t xml:space="preserve">). There is low public tolerance of vaccine adverse reactions. Vaccines are therefore only licensed when the frequency of severe reactions is very rare and when only minor, self-limiting reactions are reported. Any increase in </w:t>
      </w:r>
      <w:r w:rsidRPr="00257442">
        <w:rPr>
          <w:lang w:val="en-GB"/>
        </w:rPr>
        <w:lastRenderedPageBreak/>
        <w:t xml:space="preserve">the frequency of AEFI should alert the vaccinator to consider other causes such as the quality of the vaccine and whether there are special risks in the population. </w:t>
      </w:r>
    </w:p>
    <w:p w14:paraId="5EBA2565" w14:textId="77777777" w:rsidR="00257442" w:rsidRPr="00257442" w:rsidRDefault="00257442" w:rsidP="00257442">
      <w:pPr>
        <w:rPr>
          <w:b/>
          <w:bCs/>
          <w:lang w:val="en-GB"/>
        </w:rPr>
      </w:pPr>
      <w:bookmarkStart w:id="16" w:name="_Ref61901906"/>
      <w:bookmarkStart w:id="17" w:name="_Toc61901063"/>
      <w:r w:rsidRPr="00257442">
        <w:rPr>
          <w:lang w:val="en-GB"/>
        </w:rPr>
        <w:br w:type="page"/>
      </w:r>
    </w:p>
    <w:p w14:paraId="26396C69" w14:textId="77777777" w:rsidR="00257442" w:rsidRPr="00257442" w:rsidRDefault="00257442" w:rsidP="00257442">
      <w:pPr>
        <w:rPr>
          <w:b/>
          <w:bCs/>
          <w:lang w:val="en-GB"/>
        </w:rPr>
      </w:pPr>
      <w:r w:rsidRPr="00257442">
        <w:rPr>
          <w:b/>
          <w:bCs/>
          <w:lang w:val="en-GB"/>
        </w:rPr>
        <w:lastRenderedPageBreak/>
        <w:t xml:space="preserve">Table </w:t>
      </w:r>
      <w:r w:rsidRPr="00257442">
        <w:rPr>
          <w:b/>
          <w:bCs/>
          <w:lang w:val="en-GB"/>
        </w:rPr>
        <w:fldChar w:fldCharType="begin"/>
      </w:r>
      <w:r w:rsidRPr="00257442">
        <w:rPr>
          <w:b/>
          <w:bCs/>
          <w:lang w:val="en-GB"/>
        </w:rPr>
        <w:instrText xml:space="preserve"> SEQ Table \* ARABIC </w:instrText>
      </w:r>
      <w:r w:rsidRPr="00257442">
        <w:rPr>
          <w:b/>
          <w:bCs/>
          <w:lang w:val="en-GB"/>
        </w:rPr>
        <w:fldChar w:fldCharType="separate"/>
      </w:r>
      <w:r w:rsidRPr="00257442">
        <w:rPr>
          <w:b/>
          <w:bCs/>
          <w:lang w:val="en-GB"/>
        </w:rPr>
        <w:t>3</w:t>
      </w:r>
      <w:r w:rsidRPr="00257442">
        <w:fldChar w:fldCharType="end"/>
      </w:r>
      <w:bookmarkEnd w:id="16"/>
      <w:r w:rsidRPr="00257442">
        <w:rPr>
          <w:b/>
          <w:bCs/>
          <w:lang w:val="en-GB"/>
        </w:rPr>
        <w:t>: Frequency and severity of AEFI</w:t>
      </w:r>
      <w:bookmarkEnd w:id="17"/>
    </w:p>
    <w:tbl>
      <w:tblPr>
        <w:tblStyle w:val="GridTable5Dark-Accent1"/>
        <w:tblW w:w="0" w:type="auto"/>
        <w:tblLook w:val="0600" w:firstRow="0" w:lastRow="0" w:firstColumn="0" w:lastColumn="0" w:noHBand="1" w:noVBand="1"/>
      </w:tblPr>
      <w:tblGrid>
        <w:gridCol w:w="1555"/>
        <w:gridCol w:w="1580"/>
        <w:gridCol w:w="1680"/>
        <w:gridCol w:w="4201"/>
      </w:tblGrid>
      <w:tr w:rsidR="00257442" w:rsidRPr="00257442" w14:paraId="41DBD432" w14:textId="77777777" w:rsidTr="00AA5B56">
        <w:trPr>
          <w:trHeight w:val="564"/>
        </w:trPr>
        <w:tc>
          <w:tcPr>
            <w:tcW w:w="1555" w:type="dxa"/>
            <w:tcBorders>
              <w:top w:val="single" w:sz="4" w:space="0" w:color="5B9BD5" w:themeColor="accent1"/>
              <w:left w:val="single" w:sz="4" w:space="0" w:color="5B9BD5" w:themeColor="accent1"/>
              <w:bottom w:val="single" w:sz="4" w:space="0" w:color="002060"/>
            </w:tcBorders>
            <w:shd w:val="clear" w:color="auto" w:fill="002060"/>
            <w:vAlign w:val="center"/>
            <w:hideMark/>
          </w:tcPr>
          <w:p w14:paraId="0400AE06" w14:textId="77777777" w:rsidR="00257442" w:rsidRPr="00257442" w:rsidRDefault="00257442" w:rsidP="00257442">
            <w:pPr>
              <w:spacing w:after="160" w:line="259" w:lineRule="auto"/>
              <w:rPr>
                <w:lang w:val="en-GB"/>
              </w:rPr>
            </w:pPr>
            <w:r w:rsidRPr="00257442">
              <w:rPr>
                <w:b/>
                <w:bCs/>
                <w:lang w:val="en-GB"/>
              </w:rPr>
              <w:t>Frequency</w:t>
            </w:r>
          </w:p>
        </w:tc>
        <w:tc>
          <w:tcPr>
            <w:tcW w:w="3260" w:type="dxa"/>
            <w:gridSpan w:val="2"/>
            <w:tcBorders>
              <w:top w:val="single" w:sz="4" w:space="0" w:color="5B9BD5" w:themeColor="accent1"/>
              <w:bottom w:val="single" w:sz="4" w:space="0" w:color="002060"/>
            </w:tcBorders>
            <w:shd w:val="clear" w:color="auto" w:fill="002060"/>
            <w:vAlign w:val="center"/>
            <w:hideMark/>
          </w:tcPr>
          <w:p w14:paraId="2920C04C" w14:textId="77777777" w:rsidR="00257442" w:rsidRPr="00257442" w:rsidRDefault="00257442" w:rsidP="00257442">
            <w:pPr>
              <w:spacing w:after="160" w:line="259" w:lineRule="auto"/>
              <w:rPr>
                <w:lang w:val="en-GB"/>
              </w:rPr>
            </w:pPr>
            <w:r w:rsidRPr="00257442">
              <w:rPr>
                <w:b/>
                <w:bCs/>
                <w:lang w:val="en-GB"/>
              </w:rPr>
              <w:t>Occurrence among vaccine recipients</w:t>
            </w:r>
          </w:p>
        </w:tc>
        <w:tc>
          <w:tcPr>
            <w:tcW w:w="4201" w:type="dxa"/>
            <w:tcBorders>
              <w:top w:val="single" w:sz="4" w:space="0" w:color="5B9BD5" w:themeColor="accent1"/>
              <w:bottom w:val="single" w:sz="4" w:space="0" w:color="002060"/>
              <w:right w:val="single" w:sz="4" w:space="0" w:color="5B9BD5" w:themeColor="accent1"/>
            </w:tcBorders>
            <w:shd w:val="clear" w:color="auto" w:fill="002060"/>
            <w:vAlign w:val="center"/>
            <w:hideMark/>
          </w:tcPr>
          <w:p w14:paraId="687DEC36" w14:textId="77777777" w:rsidR="00257442" w:rsidRPr="00257442" w:rsidRDefault="00257442" w:rsidP="00257442">
            <w:pPr>
              <w:spacing w:after="160" w:line="259" w:lineRule="auto"/>
              <w:rPr>
                <w:lang w:val="en-GB"/>
              </w:rPr>
            </w:pPr>
            <w:r w:rsidRPr="00257442">
              <w:rPr>
                <w:b/>
                <w:bCs/>
                <w:lang w:val="en-GB"/>
              </w:rPr>
              <w:t>Severity of reactions</w:t>
            </w:r>
          </w:p>
        </w:tc>
      </w:tr>
      <w:tr w:rsidR="00257442" w:rsidRPr="00257442" w14:paraId="5FDC683A" w14:textId="77777777" w:rsidTr="00AA5B56">
        <w:trPr>
          <w:trHeight w:val="562"/>
        </w:trPr>
        <w:tc>
          <w:tcPr>
            <w:tcW w:w="1555" w:type="dxa"/>
            <w:tcBorders>
              <w:top w:val="single" w:sz="4" w:space="0" w:color="002060"/>
              <w:left w:val="single" w:sz="4" w:space="0" w:color="002060"/>
              <w:bottom w:val="single" w:sz="4" w:space="0" w:color="002060"/>
              <w:right w:val="single" w:sz="4" w:space="0" w:color="002060"/>
            </w:tcBorders>
            <w:shd w:val="clear" w:color="auto" w:fill="C6E7EC"/>
            <w:vAlign w:val="center"/>
            <w:hideMark/>
          </w:tcPr>
          <w:p w14:paraId="29685051" w14:textId="77777777" w:rsidR="00257442" w:rsidRPr="00257442" w:rsidRDefault="00257442" w:rsidP="00257442">
            <w:pPr>
              <w:spacing w:after="160" w:line="259" w:lineRule="auto"/>
              <w:rPr>
                <w:b/>
                <w:bCs/>
              </w:rPr>
            </w:pPr>
            <w:r w:rsidRPr="00257442">
              <w:rPr>
                <w:b/>
                <w:bCs/>
              </w:rPr>
              <w:t>Very common</w:t>
            </w:r>
          </w:p>
        </w:tc>
        <w:tc>
          <w:tcPr>
            <w:tcW w:w="1580" w:type="dxa"/>
            <w:tcBorders>
              <w:top w:val="single" w:sz="4" w:space="0" w:color="002060"/>
              <w:left w:val="single" w:sz="4" w:space="0" w:color="002060"/>
              <w:bottom w:val="single" w:sz="4" w:space="0" w:color="002060"/>
              <w:right w:val="single" w:sz="4" w:space="0" w:color="002060"/>
            </w:tcBorders>
            <w:shd w:val="clear" w:color="auto" w:fill="C6E7EC"/>
            <w:vAlign w:val="center"/>
            <w:hideMark/>
          </w:tcPr>
          <w:p w14:paraId="21DDF836" w14:textId="77777777" w:rsidR="00257442" w:rsidRPr="00257442" w:rsidRDefault="00257442" w:rsidP="00257442">
            <w:pPr>
              <w:spacing w:after="160" w:line="259" w:lineRule="auto"/>
              <w:rPr>
                <w:lang w:val="en-GB"/>
              </w:rPr>
            </w:pPr>
            <w:r w:rsidRPr="00257442">
              <w:rPr>
                <w:bCs/>
                <w:u w:val="single"/>
                <w:lang w:val="en-GB"/>
              </w:rPr>
              <w:t>&gt;</w:t>
            </w:r>
            <w:r w:rsidRPr="00257442">
              <w:rPr>
                <w:bCs/>
                <w:lang w:val="en-GB"/>
              </w:rPr>
              <w:t>1/10</w:t>
            </w:r>
          </w:p>
        </w:tc>
        <w:tc>
          <w:tcPr>
            <w:tcW w:w="1680" w:type="dxa"/>
            <w:tcBorders>
              <w:top w:val="single" w:sz="4" w:space="0" w:color="002060"/>
              <w:left w:val="single" w:sz="4" w:space="0" w:color="002060"/>
              <w:bottom w:val="single" w:sz="4" w:space="0" w:color="002060"/>
              <w:right w:val="single" w:sz="4" w:space="0" w:color="002060"/>
            </w:tcBorders>
            <w:shd w:val="clear" w:color="auto" w:fill="C6E7EC"/>
            <w:vAlign w:val="center"/>
            <w:hideMark/>
          </w:tcPr>
          <w:p w14:paraId="5B87FFB7" w14:textId="77777777" w:rsidR="00257442" w:rsidRPr="00257442" w:rsidRDefault="00257442" w:rsidP="00257442">
            <w:pPr>
              <w:spacing w:after="160" w:line="259" w:lineRule="auto"/>
              <w:rPr>
                <w:lang w:val="en-GB"/>
              </w:rPr>
            </w:pPr>
            <w:r w:rsidRPr="00257442">
              <w:rPr>
                <w:bCs/>
                <w:u w:val="single"/>
                <w:lang w:val="en-GB"/>
              </w:rPr>
              <w:t>&gt;</w:t>
            </w:r>
            <w:r w:rsidRPr="00257442">
              <w:rPr>
                <w:bCs/>
                <w:lang w:val="en-GB"/>
              </w:rPr>
              <w:t>10%</w:t>
            </w:r>
          </w:p>
        </w:tc>
        <w:tc>
          <w:tcPr>
            <w:tcW w:w="4201" w:type="dxa"/>
            <w:vMerge w:val="restart"/>
            <w:tcBorders>
              <w:top w:val="single" w:sz="4" w:space="0" w:color="002060"/>
              <w:left w:val="single" w:sz="4" w:space="0" w:color="002060"/>
              <w:bottom w:val="single" w:sz="4" w:space="0" w:color="002060"/>
              <w:right w:val="single" w:sz="4" w:space="0" w:color="002060"/>
            </w:tcBorders>
            <w:shd w:val="clear" w:color="auto" w:fill="FFFFFF" w:themeFill="background1"/>
            <w:hideMark/>
          </w:tcPr>
          <w:p w14:paraId="0B69EFFE" w14:textId="77777777" w:rsidR="00257442" w:rsidRPr="00257442" w:rsidRDefault="00257442" w:rsidP="00257442">
            <w:pPr>
              <w:spacing w:after="160" w:line="259" w:lineRule="auto"/>
              <w:rPr>
                <w:lang w:val="en-GB"/>
              </w:rPr>
            </w:pPr>
            <w:r w:rsidRPr="00257442">
              <w:rPr>
                <w:b/>
                <w:bCs/>
                <w:lang w:val="en-GB"/>
              </w:rPr>
              <w:t>Common and usually minor reactions</w:t>
            </w:r>
          </w:p>
          <w:p w14:paraId="7A2894F3" w14:textId="77777777" w:rsidR="00257442" w:rsidRPr="00257442" w:rsidRDefault="00257442" w:rsidP="00257442">
            <w:pPr>
              <w:numPr>
                <w:ilvl w:val="0"/>
                <w:numId w:val="3"/>
              </w:numPr>
              <w:spacing w:after="160" w:line="259" w:lineRule="auto"/>
              <w:rPr>
                <w:lang w:val="en-GB"/>
              </w:rPr>
            </w:pPr>
            <w:r w:rsidRPr="00257442">
              <w:rPr>
                <w:lang w:val="en-GB"/>
              </w:rPr>
              <w:t>Part of the immune response to vaccine</w:t>
            </w:r>
          </w:p>
          <w:p w14:paraId="01E71888" w14:textId="77777777" w:rsidR="00257442" w:rsidRPr="00257442" w:rsidRDefault="00257442" w:rsidP="00257442">
            <w:pPr>
              <w:numPr>
                <w:ilvl w:val="0"/>
                <w:numId w:val="3"/>
              </w:numPr>
              <w:spacing w:after="160" w:line="259" w:lineRule="auto"/>
              <w:rPr>
                <w:lang w:val="en-GB"/>
              </w:rPr>
            </w:pPr>
            <w:r w:rsidRPr="00257442">
              <w:rPr>
                <w:lang w:val="en-GB"/>
              </w:rPr>
              <w:t>Reactions resolve on their own</w:t>
            </w:r>
          </w:p>
          <w:p w14:paraId="19A4BC67" w14:textId="77777777" w:rsidR="00257442" w:rsidRPr="00257442" w:rsidRDefault="00257442" w:rsidP="00257442">
            <w:pPr>
              <w:spacing w:after="160" w:line="259" w:lineRule="auto"/>
              <w:rPr>
                <w:lang w:val="en-GB"/>
              </w:rPr>
            </w:pPr>
            <w:r w:rsidRPr="00257442">
              <w:rPr>
                <w:i/>
                <w:lang w:val="en-GB"/>
              </w:rPr>
              <w:t>Examples:</w:t>
            </w:r>
            <w:r w:rsidRPr="00257442">
              <w:rPr>
                <w:lang w:val="en-GB"/>
              </w:rPr>
              <w:t xml:space="preserve"> Fever, malaise, headache</w:t>
            </w:r>
          </w:p>
        </w:tc>
      </w:tr>
      <w:tr w:rsidR="00257442" w:rsidRPr="00257442" w14:paraId="49D9CE9E" w14:textId="77777777" w:rsidTr="00AA5B56">
        <w:trPr>
          <w:trHeight w:val="563"/>
        </w:trPr>
        <w:tc>
          <w:tcPr>
            <w:tcW w:w="1555" w:type="dxa"/>
            <w:tcBorders>
              <w:top w:val="single" w:sz="4" w:space="0" w:color="002060"/>
              <w:left w:val="single" w:sz="4" w:space="0" w:color="002060"/>
              <w:bottom w:val="single" w:sz="4" w:space="0" w:color="002060"/>
              <w:right w:val="single" w:sz="4" w:space="0" w:color="002060"/>
            </w:tcBorders>
            <w:shd w:val="clear" w:color="auto" w:fill="C6E7EC"/>
            <w:vAlign w:val="center"/>
            <w:hideMark/>
          </w:tcPr>
          <w:p w14:paraId="25975B61" w14:textId="77777777" w:rsidR="00257442" w:rsidRPr="00257442" w:rsidRDefault="00257442" w:rsidP="00257442">
            <w:pPr>
              <w:spacing w:after="160" w:line="259" w:lineRule="auto"/>
              <w:rPr>
                <w:b/>
                <w:bCs/>
              </w:rPr>
            </w:pPr>
            <w:r w:rsidRPr="00257442">
              <w:rPr>
                <w:b/>
                <w:bCs/>
              </w:rPr>
              <w:t>Common (frequent)</w:t>
            </w:r>
          </w:p>
        </w:tc>
        <w:tc>
          <w:tcPr>
            <w:tcW w:w="1580" w:type="dxa"/>
            <w:tcBorders>
              <w:top w:val="single" w:sz="4" w:space="0" w:color="002060"/>
              <w:left w:val="single" w:sz="4" w:space="0" w:color="002060"/>
              <w:bottom w:val="single" w:sz="4" w:space="0" w:color="002060"/>
              <w:right w:val="single" w:sz="4" w:space="0" w:color="002060"/>
            </w:tcBorders>
            <w:shd w:val="clear" w:color="auto" w:fill="C6E7EC"/>
            <w:vAlign w:val="center"/>
            <w:hideMark/>
          </w:tcPr>
          <w:p w14:paraId="3A9957B4" w14:textId="77777777" w:rsidR="00257442" w:rsidRPr="00257442" w:rsidRDefault="00257442" w:rsidP="00257442">
            <w:pPr>
              <w:spacing w:after="160" w:line="259" w:lineRule="auto"/>
              <w:rPr>
                <w:lang w:val="en-GB"/>
              </w:rPr>
            </w:pPr>
            <w:r w:rsidRPr="00257442">
              <w:rPr>
                <w:u w:val="single"/>
                <w:lang w:val="en-GB"/>
              </w:rPr>
              <w:t>&gt;</w:t>
            </w:r>
            <w:r w:rsidRPr="00257442">
              <w:rPr>
                <w:lang w:val="en-GB"/>
              </w:rPr>
              <w:t>1/100 and &lt;1/10</w:t>
            </w:r>
          </w:p>
        </w:tc>
        <w:tc>
          <w:tcPr>
            <w:tcW w:w="1680" w:type="dxa"/>
            <w:tcBorders>
              <w:top w:val="single" w:sz="4" w:space="0" w:color="002060"/>
              <w:left w:val="single" w:sz="4" w:space="0" w:color="002060"/>
              <w:bottom w:val="single" w:sz="4" w:space="0" w:color="002060"/>
              <w:right w:val="single" w:sz="4" w:space="0" w:color="002060"/>
            </w:tcBorders>
            <w:shd w:val="clear" w:color="auto" w:fill="C6E7EC"/>
            <w:vAlign w:val="center"/>
            <w:hideMark/>
          </w:tcPr>
          <w:p w14:paraId="27C66876" w14:textId="77777777" w:rsidR="00257442" w:rsidRPr="00257442" w:rsidRDefault="00257442" w:rsidP="00257442">
            <w:pPr>
              <w:spacing w:after="160" w:line="259" w:lineRule="auto"/>
              <w:rPr>
                <w:lang w:val="en-GB"/>
              </w:rPr>
            </w:pPr>
            <w:r w:rsidRPr="00257442">
              <w:rPr>
                <w:u w:val="single"/>
                <w:lang w:val="en-GB"/>
              </w:rPr>
              <w:t>&gt;</w:t>
            </w:r>
            <w:r w:rsidRPr="00257442">
              <w:rPr>
                <w:lang w:val="en-GB"/>
              </w:rPr>
              <w:t>1% and &lt;10%</w:t>
            </w:r>
          </w:p>
        </w:tc>
        <w:tc>
          <w:tcPr>
            <w:tcW w:w="4201" w:type="dxa"/>
            <w:vMerge/>
            <w:tcBorders>
              <w:top w:val="single" w:sz="4" w:space="0" w:color="002060"/>
              <w:left w:val="single" w:sz="4" w:space="0" w:color="002060"/>
              <w:bottom w:val="single" w:sz="4" w:space="0" w:color="002060"/>
              <w:right w:val="single" w:sz="4" w:space="0" w:color="002060"/>
            </w:tcBorders>
            <w:shd w:val="clear" w:color="auto" w:fill="FFFFFF" w:themeFill="background1"/>
            <w:hideMark/>
          </w:tcPr>
          <w:p w14:paraId="01A24911" w14:textId="77777777" w:rsidR="00257442" w:rsidRPr="00257442" w:rsidRDefault="00257442" w:rsidP="00257442">
            <w:pPr>
              <w:spacing w:after="160" w:line="259" w:lineRule="auto"/>
              <w:rPr>
                <w:lang w:val="en-GB"/>
              </w:rPr>
            </w:pPr>
          </w:p>
        </w:tc>
      </w:tr>
      <w:tr w:rsidR="00257442" w:rsidRPr="00257442" w14:paraId="2738D680" w14:textId="77777777" w:rsidTr="00AA5B56">
        <w:trPr>
          <w:trHeight w:val="562"/>
        </w:trPr>
        <w:tc>
          <w:tcPr>
            <w:tcW w:w="1555" w:type="dxa"/>
            <w:tcBorders>
              <w:top w:val="single" w:sz="4" w:space="0" w:color="002060"/>
              <w:left w:val="single" w:sz="4" w:space="0" w:color="002060"/>
              <w:bottom w:val="single" w:sz="4" w:space="0" w:color="002060"/>
              <w:right w:val="single" w:sz="4" w:space="0" w:color="002060"/>
            </w:tcBorders>
            <w:shd w:val="clear" w:color="auto" w:fill="EDF8F9"/>
            <w:vAlign w:val="center"/>
            <w:hideMark/>
          </w:tcPr>
          <w:p w14:paraId="43D85B24" w14:textId="77777777" w:rsidR="00257442" w:rsidRPr="00257442" w:rsidRDefault="00257442" w:rsidP="00257442">
            <w:pPr>
              <w:spacing w:after="160" w:line="259" w:lineRule="auto"/>
              <w:rPr>
                <w:b/>
                <w:bCs/>
              </w:rPr>
            </w:pPr>
            <w:r w:rsidRPr="00257442">
              <w:rPr>
                <w:b/>
                <w:bCs/>
              </w:rPr>
              <w:t>Uncommon (infrequent)</w:t>
            </w:r>
          </w:p>
        </w:tc>
        <w:tc>
          <w:tcPr>
            <w:tcW w:w="1580" w:type="dxa"/>
            <w:tcBorders>
              <w:top w:val="single" w:sz="4" w:space="0" w:color="002060"/>
              <w:left w:val="single" w:sz="4" w:space="0" w:color="002060"/>
              <w:bottom w:val="single" w:sz="4" w:space="0" w:color="002060"/>
              <w:right w:val="single" w:sz="4" w:space="0" w:color="002060"/>
            </w:tcBorders>
            <w:shd w:val="clear" w:color="auto" w:fill="EDF8F9"/>
            <w:vAlign w:val="center"/>
            <w:hideMark/>
          </w:tcPr>
          <w:p w14:paraId="5E2D4DEA" w14:textId="77777777" w:rsidR="00257442" w:rsidRPr="00257442" w:rsidRDefault="00257442" w:rsidP="00257442">
            <w:pPr>
              <w:spacing w:after="160" w:line="259" w:lineRule="auto"/>
              <w:rPr>
                <w:lang w:val="en-GB"/>
              </w:rPr>
            </w:pPr>
            <w:r w:rsidRPr="00257442">
              <w:rPr>
                <w:u w:val="single"/>
                <w:lang w:val="en-GB"/>
              </w:rPr>
              <w:t>&gt;</w:t>
            </w:r>
            <w:r w:rsidRPr="00257442">
              <w:rPr>
                <w:lang w:val="en-GB"/>
              </w:rPr>
              <w:t>1/1000 and &lt;1/100</w:t>
            </w:r>
          </w:p>
        </w:tc>
        <w:tc>
          <w:tcPr>
            <w:tcW w:w="1680" w:type="dxa"/>
            <w:tcBorders>
              <w:top w:val="single" w:sz="4" w:space="0" w:color="002060"/>
              <w:left w:val="single" w:sz="4" w:space="0" w:color="002060"/>
              <w:bottom w:val="single" w:sz="4" w:space="0" w:color="002060"/>
              <w:right w:val="single" w:sz="4" w:space="0" w:color="002060"/>
            </w:tcBorders>
            <w:shd w:val="clear" w:color="auto" w:fill="EDF8F9"/>
            <w:vAlign w:val="center"/>
            <w:hideMark/>
          </w:tcPr>
          <w:p w14:paraId="0B13020C" w14:textId="77777777" w:rsidR="00257442" w:rsidRPr="00257442" w:rsidRDefault="00257442" w:rsidP="00257442">
            <w:pPr>
              <w:spacing w:after="160" w:line="259" w:lineRule="auto"/>
              <w:rPr>
                <w:lang w:val="en-GB"/>
              </w:rPr>
            </w:pPr>
            <w:r w:rsidRPr="00257442">
              <w:rPr>
                <w:u w:val="single"/>
                <w:lang w:val="en-GB"/>
              </w:rPr>
              <w:t>&gt;</w:t>
            </w:r>
            <w:r w:rsidRPr="00257442">
              <w:rPr>
                <w:lang w:val="en-GB"/>
              </w:rPr>
              <w:t>0.1% and &lt;1 %</w:t>
            </w:r>
          </w:p>
        </w:tc>
        <w:tc>
          <w:tcPr>
            <w:tcW w:w="4201" w:type="dxa"/>
            <w:vMerge w:val="restart"/>
            <w:tcBorders>
              <w:top w:val="single" w:sz="4" w:space="0" w:color="002060"/>
              <w:left w:val="single" w:sz="4" w:space="0" w:color="002060"/>
              <w:bottom w:val="single" w:sz="4" w:space="0" w:color="002060"/>
              <w:right w:val="single" w:sz="4" w:space="0" w:color="002060"/>
            </w:tcBorders>
            <w:shd w:val="clear" w:color="auto" w:fill="FFFFFF" w:themeFill="background1"/>
            <w:hideMark/>
          </w:tcPr>
          <w:p w14:paraId="73423962" w14:textId="77777777" w:rsidR="00257442" w:rsidRPr="00257442" w:rsidRDefault="00257442" w:rsidP="00257442">
            <w:pPr>
              <w:spacing w:after="160" w:line="259" w:lineRule="auto"/>
              <w:rPr>
                <w:lang w:val="en-GB"/>
              </w:rPr>
            </w:pPr>
            <w:r w:rsidRPr="00257442">
              <w:rPr>
                <w:b/>
                <w:bCs/>
                <w:lang w:val="en-GB"/>
              </w:rPr>
              <w:t>Rare, usually more severe reactions</w:t>
            </w:r>
          </w:p>
          <w:p w14:paraId="4EA05930" w14:textId="77777777" w:rsidR="00257442" w:rsidRPr="00257442" w:rsidRDefault="00257442" w:rsidP="00257442">
            <w:pPr>
              <w:numPr>
                <w:ilvl w:val="0"/>
                <w:numId w:val="4"/>
              </w:numPr>
              <w:spacing w:after="160" w:line="259" w:lineRule="auto"/>
              <w:rPr>
                <w:lang w:val="en-GB"/>
              </w:rPr>
            </w:pPr>
            <w:r w:rsidRPr="00257442">
              <w:rPr>
                <w:lang w:val="en-GB"/>
              </w:rPr>
              <w:t>Usually require clinical management</w:t>
            </w:r>
          </w:p>
          <w:p w14:paraId="788A788D" w14:textId="77777777" w:rsidR="00257442" w:rsidRPr="00257442" w:rsidRDefault="00257442" w:rsidP="00257442">
            <w:pPr>
              <w:spacing w:after="160" w:line="259" w:lineRule="auto"/>
              <w:rPr>
                <w:i/>
                <w:lang w:val="en-GB"/>
              </w:rPr>
            </w:pPr>
            <w:r w:rsidRPr="00257442">
              <w:rPr>
                <w:i/>
                <w:lang w:val="en-GB"/>
              </w:rPr>
              <w:t xml:space="preserve">Examples: </w:t>
            </w:r>
          </w:p>
          <w:p w14:paraId="733FAB8F" w14:textId="77777777" w:rsidR="00257442" w:rsidRPr="00257442" w:rsidRDefault="00257442" w:rsidP="00257442">
            <w:pPr>
              <w:numPr>
                <w:ilvl w:val="1"/>
                <w:numId w:val="5"/>
              </w:numPr>
              <w:spacing w:after="160" w:line="259" w:lineRule="auto"/>
              <w:rPr>
                <w:lang w:val="en-GB"/>
              </w:rPr>
            </w:pPr>
            <w:r w:rsidRPr="00257442">
              <w:rPr>
                <w:lang w:val="en-GB"/>
              </w:rPr>
              <w:t>Severe allergic reaction (e.g. anaphylaxis) including an exaggerated response of the body to the vaccine antigen or component</w:t>
            </w:r>
          </w:p>
          <w:p w14:paraId="6CA59458" w14:textId="77777777" w:rsidR="00257442" w:rsidRPr="00257442" w:rsidRDefault="00257442" w:rsidP="00257442">
            <w:pPr>
              <w:numPr>
                <w:ilvl w:val="1"/>
                <w:numId w:val="5"/>
              </w:numPr>
              <w:spacing w:after="160" w:line="259" w:lineRule="auto"/>
              <w:rPr>
                <w:lang w:val="en-GB"/>
              </w:rPr>
            </w:pPr>
            <w:r w:rsidRPr="00257442">
              <w:rPr>
                <w:lang w:val="en-GB"/>
              </w:rPr>
              <w:t>Vaccine specific reactions</w:t>
            </w:r>
          </w:p>
        </w:tc>
      </w:tr>
      <w:tr w:rsidR="00257442" w:rsidRPr="00257442" w14:paraId="2ABFAA29" w14:textId="77777777" w:rsidTr="00AA5B56">
        <w:trPr>
          <w:trHeight w:val="563"/>
        </w:trPr>
        <w:tc>
          <w:tcPr>
            <w:tcW w:w="1555" w:type="dxa"/>
            <w:tcBorders>
              <w:top w:val="single" w:sz="4" w:space="0" w:color="002060"/>
              <w:left w:val="single" w:sz="4" w:space="0" w:color="002060"/>
              <w:bottom w:val="single" w:sz="4" w:space="0" w:color="002060"/>
              <w:right w:val="single" w:sz="4" w:space="0" w:color="002060"/>
            </w:tcBorders>
            <w:shd w:val="clear" w:color="auto" w:fill="EDF8F9"/>
            <w:vAlign w:val="center"/>
            <w:hideMark/>
          </w:tcPr>
          <w:p w14:paraId="4A89C0F2" w14:textId="77777777" w:rsidR="00257442" w:rsidRPr="00257442" w:rsidRDefault="00257442" w:rsidP="00257442">
            <w:pPr>
              <w:spacing w:after="160" w:line="259" w:lineRule="auto"/>
              <w:rPr>
                <w:b/>
                <w:bCs/>
              </w:rPr>
            </w:pPr>
            <w:r w:rsidRPr="00257442">
              <w:rPr>
                <w:b/>
                <w:bCs/>
              </w:rPr>
              <w:t>Rare</w:t>
            </w:r>
          </w:p>
        </w:tc>
        <w:tc>
          <w:tcPr>
            <w:tcW w:w="1580" w:type="dxa"/>
            <w:tcBorders>
              <w:top w:val="single" w:sz="4" w:space="0" w:color="002060"/>
              <w:left w:val="single" w:sz="4" w:space="0" w:color="002060"/>
              <w:bottom w:val="single" w:sz="4" w:space="0" w:color="002060"/>
              <w:right w:val="single" w:sz="4" w:space="0" w:color="002060"/>
            </w:tcBorders>
            <w:shd w:val="clear" w:color="auto" w:fill="EDF8F9"/>
            <w:vAlign w:val="center"/>
            <w:hideMark/>
          </w:tcPr>
          <w:p w14:paraId="21BBD297" w14:textId="77777777" w:rsidR="00257442" w:rsidRPr="00257442" w:rsidRDefault="00257442" w:rsidP="00257442">
            <w:pPr>
              <w:spacing w:after="160" w:line="259" w:lineRule="auto"/>
              <w:rPr>
                <w:lang w:val="en-GB"/>
              </w:rPr>
            </w:pPr>
            <w:r w:rsidRPr="00257442">
              <w:rPr>
                <w:u w:val="single"/>
                <w:lang w:val="en-GB"/>
              </w:rPr>
              <w:t>&gt;</w:t>
            </w:r>
            <w:r w:rsidRPr="00257442">
              <w:rPr>
                <w:lang w:val="en-GB"/>
              </w:rPr>
              <w:t>1/10 000 and &lt;1/1 000</w:t>
            </w:r>
          </w:p>
        </w:tc>
        <w:tc>
          <w:tcPr>
            <w:tcW w:w="1680" w:type="dxa"/>
            <w:tcBorders>
              <w:top w:val="single" w:sz="4" w:space="0" w:color="002060"/>
              <w:left w:val="single" w:sz="4" w:space="0" w:color="002060"/>
              <w:bottom w:val="single" w:sz="4" w:space="0" w:color="002060"/>
              <w:right w:val="single" w:sz="4" w:space="0" w:color="002060"/>
            </w:tcBorders>
            <w:shd w:val="clear" w:color="auto" w:fill="EDF8F9"/>
            <w:vAlign w:val="center"/>
            <w:hideMark/>
          </w:tcPr>
          <w:p w14:paraId="3D8ABA0E" w14:textId="77777777" w:rsidR="00257442" w:rsidRPr="00257442" w:rsidRDefault="00257442" w:rsidP="00257442">
            <w:pPr>
              <w:spacing w:after="160" w:line="259" w:lineRule="auto"/>
              <w:rPr>
                <w:lang w:val="en-GB"/>
              </w:rPr>
            </w:pPr>
            <w:r w:rsidRPr="00257442">
              <w:rPr>
                <w:u w:val="single"/>
                <w:lang w:val="en-GB"/>
              </w:rPr>
              <w:t>&gt;</w:t>
            </w:r>
            <w:r w:rsidRPr="00257442">
              <w:rPr>
                <w:lang w:val="en-GB"/>
              </w:rPr>
              <w:t>0.01% and &lt;0.1%</w:t>
            </w:r>
          </w:p>
        </w:tc>
        <w:tc>
          <w:tcPr>
            <w:tcW w:w="4201" w:type="dxa"/>
            <w:vMerge/>
            <w:tcBorders>
              <w:top w:val="single" w:sz="4" w:space="0" w:color="002060"/>
              <w:left w:val="single" w:sz="4" w:space="0" w:color="002060"/>
              <w:bottom w:val="single" w:sz="4" w:space="0" w:color="5B9BD5" w:themeColor="accent1"/>
              <w:right w:val="single" w:sz="4" w:space="0" w:color="5B9BD5" w:themeColor="accent1"/>
            </w:tcBorders>
            <w:shd w:val="clear" w:color="auto" w:fill="FFFFFF" w:themeFill="background1"/>
            <w:hideMark/>
          </w:tcPr>
          <w:p w14:paraId="0E1084B4" w14:textId="77777777" w:rsidR="00257442" w:rsidRPr="00257442" w:rsidRDefault="00257442" w:rsidP="00257442">
            <w:pPr>
              <w:spacing w:after="160" w:line="259" w:lineRule="auto"/>
              <w:rPr>
                <w:lang w:val="en-GB"/>
              </w:rPr>
            </w:pPr>
          </w:p>
        </w:tc>
      </w:tr>
      <w:tr w:rsidR="00257442" w:rsidRPr="00257442" w14:paraId="71535300" w14:textId="77777777" w:rsidTr="00AA5B56">
        <w:trPr>
          <w:trHeight w:val="731"/>
        </w:trPr>
        <w:tc>
          <w:tcPr>
            <w:tcW w:w="1555" w:type="dxa"/>
            <w:tcBorders>
              <w:top w:val="single" w:sz="4" w:space="0" w:color="002060"/>
              <w:left w:val="single" w:sz="4" w:space="0" w:color="002060"/>
              <w:bottom w:val="single" w:sz="4" w:space="0" w:color="002060"/>
              <w:right w:val="single" w:sz="4" w:space="0" w:color="002060"/>
            </w:tcBorders>
            <w:shd w:val="clear" w:color="auto" w:fill="EDF8F9"/>
            <w:vAlign w:val="center"/>
            <w:hideMark/>
          </w:tcPr>
          <w:p w14:paraId="15EFA649" w14:textId="77777777" w:rsidR="00257442" w:rsidRPr="00257442" w:rsidRDefault="00257442" w:rsidP="00257442">
            <w:pPr>
              <w:spacing w:after="160" w:line="259" w:lineRule="auto"/>
              <w:rPr>
                <w:b/>
                <w:bCs/>
              </w:rPr>
            </w:pPr>
            <w:r w:rsidRPr="00257442">
              <w:rPr>
                <w:b/>
                <w:bCs/>
              </w:rPr>
              <w:t>Very rare</w:t>
            </w:r>
          </w:p>
        </w:tc>
        <w:tc>
          <w:tcPr>
            <w:tcW w:w="1580" w:type="dxa"/>
            <w:tcBorders>
              <w:top w:val="single" w:sz="4" w:space="0" w:color="002060"/>
              <w:left w:val="single" w:sz="4" w:space="0" w:color="002060"/>
              <w:bottom w:val="single" w:sz="4" w:space="0" w:color="002060"/>
              <w:right w:val="single" w:sz="4" w:space="0" w:color="002060"/>
            </w:tcBorders>
            <w:shd w:val="clear" w:color="auto" w:fill="EDF8F9"/>
            <w:vAlign w:val="center"/>
            <w:hideMark/>
          </w:tcPr>
          <w:p w14:paraId="25CB0B9F" w14:textId="77777777" w:rsidR="00257442" w:rsidRPr="00257442" w:rsidRDefault="00257442" w:rsidP="00257442">
            <w:pPr>
              <w:spacing w:after="160" w:line="259" w:lineRule="auto"/>
              <w:rPr>
                <w:lang w:val="en-GB"/>
              </w:rPr>
            </w:pPr>
            <w:r w:rsidRPr="00257442">
              <w:rPr>
                <w:bCs/>
                <w:lang w:val="en-GB"/>
              </w:rPr>
              <w:t>&lt;1/10 000</w:t>
            </w:r>
          </w:p>
        </w:tc>
        <w:tc>
          <w:tcPr>
            <w:tcW w:w="1680" w:type="dxa"/>
            <w:tcBorders>
              <w:top w:val="single" w:sz="4" w:space="0" w:color="002060"/>
              <w:left w:val="single" w:sz="4" w:space="0" w:color="002060"/>
              <w:bottom w:val="single" w:sz="4" w:space="0" w:color="002060"/>
              <w:right w:val="single" w:sz="4" w:space="0" w:color="002060"/>
            </w:tcBorders>
            <w:shd w:val="clear" w:color="auto" w:fill="EDF8F9"/>
            <w:vAlign w:val="center"/>
            <w:hideMark/>
          </w:tcPr>
          <w:p w14:paraId="7989A913" w14:textId="77777777" w:rsidR="00257442" w:rsidRPr="00257442" w:rsidRDefault="00257442" w:rsidP="00257442">
            <w:pPr>
              <w:spacing w:after="160" w:line="259" w:lineRule="auto"/>
              <w:rPr>
                <w:lang w:val="en-GB"/>
              </w:rPr>
            </w:pPr>
            <w:r w:rsidRPr="00257442">
              <w:rPr>
                <w:bCs/>
                <w:lang w:val="en-GB"/>
              </w:rPr>
              <w:t>&lt;0.01%</w:t>
            </w:r>
          </w:p>
        </w:tc>
        <w:tc>
          <w:tcPr>
            <w:tcW w:w="4201" w:type="dxa"/>
            <w:vMerge/>
            <w:tcBorders>
              <w:top w:val="single" w:sz="4" w:space="0" w:color="5B9BD5" w:themeColor="accent1"/>
              <w:left w:val="single" w:sz="4" w:space="0" w:color="002060"/>
              <w:bottom w:val="single" w:sz="4" w:space="0" w:color="5B9BD5" w:themeColor="accent1"/>
              <w:right w:val="single" w:sz="4" w:space="0" w:color="5B9BD5" w:themeColor="accent1"/>
            </w:tcBorders>
            <w:shd w:val="clear" w:color="auto" w:fill="FFFFFF" w:themeFill="background1"/>
            <w:hideMark/>
          </w:tcPr>
          <w:p w14:paraId="312847B2" w14:textId="77777777" w:rsidR="00257442" w:rsidRPr="00257442" w:rsidRDefault="00257442" w:rsidP="00257442">
            <w:pPr>
              <w:spacing w:after="160" w:line="259" w:lineRule="auto"/>
              <w:rPr>
                <w:lang w:val="en-GB"/>
              </w:rPr>
            </w:pPr>
          </w:p>
        </w:tc>
      </w:tr>
    </w:tbl>
    <w:p w14:paraId="24A410F3" w14:textId="77777777" w:rsidR="00257442" w:rsidRPr="00257442" w:rsidRDefault="00257442" w:rsidP="00257442">
      <w:pPr>
        <w:rPr>
          <w:lang w:val="en-GB"/>
        </w:rPr>
      </w:pPr>
    </w:p>
    <w:p w14:paraId="452B0E1F" w14:textId="77777777" w:rsidR="00257442" w:rsidRPr="00257442" w:rsidRDefault="00257442" w:rsidP="00257442">
      <w:pPr>
        <w:rPr>
          <w:lang w:val="en-GB"/>
        </w:rPr>
      </w:pPr>
      <w:r w:rsidRPr="00257442">
        <w:rPr>
          <w:lang w:val="en-GB"/>
        </w:rPr>
        <w:t>Vaccine reactions are classified in terms of intensity into minor reactions and severe reactions, which can be either serious or non-serious. Very common and common or frequent adverse events are usually minor reactions. Uncommon, rare and very rare adverse events are usually more severe reactions.</w:t>
      </w:r>
    </w:p>
    <w:p w14:paraId="1FC99EEB" w14:textId="372249D4" w:rsidR="00257442" w:rsidRPr="00257442" w:rsidRDefault="00257442" w:rsidP="00257442">
      <w:pPr>
        <w:rPr>
          <w:lang w:val="en-GB"/>
        </w:rPr>
      </w:pPr>
      <w:r w:rsidRPr="00257442">
        <w:rPr>
          <w:lang w:val="en-GB"/>
        </w:rPr>
        <w:t>Categories of AEFI for reporting for COVID-19 vaccines</w:t>
      </w:r>
    </w:p>
    <w:p w14:paraId="14E2672E" w14:textId="77777777" w:rsidR="00257442" w:rsidRPr="00257442" w:rsidRDefault="00257442" w:rsidP="00257442">
      <w:pPr>
        <w:rPr>
          <w:lang w:val="en-GB"/>
        </w:rPr>
      </w:pPr>
      <w:r w:rsidRPr="00257442">
        <w:rPr>
          <w:lang w:val="en-GB"/>
        </w:rPr>
        <w:fldChar w:fldCharType="begin"/>
      </w:r>
      <w:r w:rsidRPr="00257442">
        <w:rPr>
          <w:lang w:val="en-GB"/>
        </w:rPr>
        <w:instrText xml:space="preserve"> REF _Ref61902066 \h </w:instrText>
      </w:r>
      <w:r w:rsidRPr="00257442">
        <w:rPr>
          <w:lang w:val="en-GB"/>
        </w:rPr>
      </w:r>
      <w:r w:rsidRPr="00257442">
        <w:rPr>
          <w:lang w:val="en-GB"/>
        </w:rPr>
        <w:fldChar w:fldCharType="separate"/>
      </w:r>
      <w:r w:rsidRPr="00257442">
        <w:rPr>
          <w:lang w:val="en-GB"/>
        </w:rPr>
        <w:t>Figure 13</w:t>
      </w:r>
      <w:r w:rsidRPr="00257442">
        <w:fldChar w:fldCharType="end"/>
      </w:r>
      <w:r w:rsidRPr="00257442">
        <w:rPr>
          <w:lang w:val="en-GB"/>
        </w:rPr>
        <w:t xml:space="preserve"> provides a summary of the different categories of AEFI, including a brief description of each category with reporting and investigation implications within the context of COVID-19 vaccination. </w:t>
      </w:r>
    </w:p>
    <w:p w14:paraId="4C9CFFF7" w14:textId="77777777" w:rsidR="00257442" w:rsidRPr="00257442" w:rsidRDefault="00257442" w:rsidP="00257442">
      <w:pPr>
        <w:rPr>
          <w:lang w:val="en-GB"/>
        </w:rPr>
      </w:pPr>
      <w:r w:rsidRPr="00257442">
        <w:rPr>
          <w:lang w:val="en-GB"/>
        </w:rPr>
        <w:t>It is important to note that there is a difference between the terms "serious" and "severe" adverse events or reactions. A serious adverse event or reaction is a regulatory term, which is defined by the Uppsala Monitoring Centre as any untoward medical occurrence that at any dose results in death, requires inpatient hospitalisation or prolongation of existing hospitalisation, results in persistent or significant disability or incapacity, or is life-threatening or results in a congenital anomaly.</w:t>
      </w:r>
    </w:p>
    <w:p w14:paraId="3E147FAC" w14:textId="77777777" w:rsidR="00257442" w:rsidRPr="00257442" w:rsidRDefault="00257442" w:rsidP="00257442">
      <w:pPr>
        <w:rPr>
          <w:lang w:val="en-GB"/>
        </w:rPr>
      </w:pPr>
      <w:r w:rsidRPr="00257442">
        <w:rPr>
          <w:lang w:val="en-GB"/>
        </w:rPr>
        <w:t xml:space="preserve">A severe reaction is a broader term, which includes serious reactions, but also other reactions that are severe but do not necessarily lead to long term problems. They can however be disabling, but are rarely life threatening. </w:t>
      </w:r>
    </w:p>
    <w:p w14:paraId="3372B444" w14:textId="77777777" w:rsidR="00257442" w:rsidRPr="00257442" w:rsidRDefault="00257442" w:rsidP="00257442">
      <w:pPr>
        <w:rPr>
          <w:lang w:val="en-GB"/>
        </w:rPr>
      </w:pPr>
    </w:p>
    <w:p w14:paraId="527A52D1" w14:textId="77777777" w:rsidR="00257442" w:rsidRPr="00257442" w:rsidRDefault="00257442" w:rsidP="00257442">
      <w:pPr>
        <w:rPr>
          <w:lang w:val="en-GB"/>
        </w:rPr>
      </w:pPr>
      <w:r w:rsidRPr="00257442">
        <w:rPr>
          <w:noProof/>
          <w:lang w:val="af-ZA" w:eastAsia="af-ZA"/>
        </w:rPr>
        <w:lastRenderedPageBreak/>
        <mc:AlternateContent>
          <mc:Choice Requires="wps">
            <w:drawing>
              <wp:anchor distT="0" distB="0" distL="114300" distR="114300" simplePos="0" relativeHeight="251661312" behindDoc="0" locked="0" layoutInCell="1" allowOverlap="1" wp14:anchorId="3A83C78E" wp14:editId="6C8B5366">
                <wp:simplePos x="0" y="0"/>
                <wp:positionH relativeFrom="column">
                  <wp:posOffset>31750</wp:posOffset>
                </wp:positionH>
                <wp:positionV relativeFrom="paragraph">
                  <wp:posOffset>5346065</wp:posOffset>
                </wp:positionV>
                <wp:extent cx="5662295" cy="635"/>
                <wp:effectExtent l="0" t="0" r="0" b="0"/>
                <wp:wrapNone/>
                <wp:docPr id="497" name="Text Box 497"/>
                <wp:cNvGraphicFramePr/>
                <a:graphic xmlns:a="http://schemas.openxmlformats.org/drawingml/2006/main">
                  <a:graphicData uri="http://schemas.microsoft.com/office/word/2010/wordprocessingShape">
                    <wps:wsp>
                      <wps:cNvSpPr txBox="1"/>
                      <wps:spPr>
                        <a:xfrm>
                          <a:off x="0" y="0"/>
                          <a:ext cx="5662295" cy="635"/>
                        </a:xfrm>
                        <a:prstGeom prst="rect">
                          <a:avLst/>
                        </a:prstGeom>
                        <a:solidFill>
                          <a:prstClr val="white"/>
                        </a:solidFill>
                        <a:ln>
                          <a:noFill/>
                        </a:ln>
                      </wps:spPr>
                      <wps:txbx>
                        <w:txbxContent>
                          <w:p w14:paraId="1FFAAE53" w14:textId="77777777" w:rsidR="00257442" w:rsidRPr="0038149E" w:rsidRDefault="00257442" w:rsidP="00257442">
                            <w:pPr>
                              <w:pStyle w:val="Caption"/>
                              <w:jc w:val="center"/>
                              <w:rPr>
                                <w:noProof/>
                                <w:szCs w:val="21"/>
                              </w:rPr>
                            </w:pPr>
                            <w:r>
                              <w:t xml:space="preserve">Figure </w:t>
                            </w:r>
                            <w:r>
                              <w:fldChar w:fldCharType="begin"/>
                            </w:r>
                            <w:r>
                              <w:instrText xml:space="preserve"> SEQ Figure \* ARABIC </w:instrText>
                            </w:r>
                            <w:r>
                              <w:fldChar w:fldCharType="separate"/>
                            </w:r>
                            <w:r>
                              <w:rPr>
                                <w:noProof/>
                              </w:rPr>
                              <w:t>13</w:t>
                            </w:r>
                            <w:r>
                              <w:rPr>
                                <w:noProof/>
                              </w:rPr>
                              <w:fldChar w:fldCharType="end"/>
                            </w:r>
                            <w:r>
                              <w:t xml:space="preserve">: </w:t>
                            </w:r>
                            <w:r w:rsidRPr="00F14ECC">
                              <w:t>Categories of AEFI and implications for COVID-19 vaccines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83C78E" id="Text Box 497" o:spid="_x0000_s1027" type="#_x0000_t202" style="position:absolute;margin-left:2.5pt;margin-top:420.95pt;width:445.8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" stroked="f">
                <v:textbox style="mso-fit-shape-to-text:t" inset="0,0,0,0">
                  <w:txbxContent>
                    <w:p w14:paraId="1FFAAE53" w14:textId="77777777" w:rsidR="00257442" w:rsidRPr="0038149E" w:rsidRDefault="00257442" w:rsidP="00257442">
                      <w:pPr>
                        <w:pStyle w:val="Caption"/>
                        <w:jc w:val="center"/>
                        <w:rPr>
                          <w:noProof/>
                          <w:szCs w:val="21"/>
                        </w:rPr>
                      </w:pPr>
                      <w:r>
                        <w:t xml:space="preserve">Figure </w:t>
                      </w:r>
                      <w:r>
                        <w:fldChar w:fldCharType="begin"/>
                      </w:r>
                      <w:r>
                        <w:instrText xml:space="preserve"> SEQ Figure \* ARABIC </w:instrText>
                      </w:r>
                      <w:r>
                        <w:fldChar w:fldCharType="separate"/>
                      </w:r>
                      <w:r>
                        <w:rPr>
                          <w:noProof/>
                        </w:rPr>
                        <w:t>13</w:t>
                      </w:r>
                      <w:r>
                        <w:rPr>
                          <w:noProof/>
                        </w:rPr>
                        <w:fldChar w:fldCharType="end"/>
                      </w:r>
                      <w:r>
                        <w:t xml:space="preserve">: </w:t>
                      </w:r>
                      <w:r w:rsidRPr="00F14ECC">
                        <w:t>Categories of AEFI and implications for COVID-19 vaccines</w:t>
                      </w:r>
                    </w:p>
                  </w:txbxContent>
                </v:textbox>
              </v:shape>
            </w:pict>
          </mc:Fallback>
        </mc:AlternateContent>
      </w:r>
      <w:r w:rsidRPr="00257442">
        <w:rPr>
          <w:noProof/>
          <w:lang w:val="af-ZA" w:eastAsia="af-ZA"/>
        </w:rPr>
        <mc:AlternateContent>
          <mc:Choice Requires="wpg">
            <w:drawing>
              <wp:anchor distT="0" distB="0" distL="114300" distR="114300" simplePos="0" relativeHeight="251660288" behindDoc="0" locked="1" layoutInCell="1" allowOverlap="1" wp14:anchorId="380B4E77" wp14:editId="24CDFFFA">
                <wp:simplePos x="0" y="0"/>
                <wp:positionH relativeFrom="column">
                  <wp:posOffset>28575</wp:posOffset>
                </wp:positionH>
                <wp:positionV relativeFrom="paragraph">
                  <wp:posOffset>-28575</wp:posOffset>
                </wp:positionV>
                <wp:extent cx="5662295" cy="5313045"/>
                <wp:effectExtent l="0" t="0" r="0" b="1905"/>
                <wp:wrapNone/>
                <wp:docPr id="474" name="Group 474"/>
                <wp:cNvGraphicFramePr/>
                <a:graphic xmlns:a="http://schemas.openxmlformats.org/drawingml/2006/main">
                  <a:graphicData uri="http://schemas.microsoft.com/office/word/2010/wordprocessingGroup">
                    <wpg:wgp>
                      <wpg:cNvGrpSpPr/>
                      <wpg:grpSpPr>
                        <a:xfrm>
                          <a:off x="0" y="0"/>
                          <a:ext cx="5662295" cy="5313045"/>
                          <a:chOff x="0" y="-1"/>
                          <a:chExt cx="5663373" cy="5312798"/>
                        </a:xfrm>
                      </wpg:grpSpPr>
                      <wpg:grpSp>
                        <wpg:cNvPr id="478" name="Group 478"/>
                        <wpg:cNvGrpSpPr/>
                        <wpg:grpSpPr>
                          <a:xfrm>
                            <a:off x="930303" y="-1"/>
                            <a:ext cx="4733070" cy="5312798"/>
                            <a:chOff x="1" y="-1"/>
                            <a:chExt cx="4733070" cy="5312798"/>
                          </a:xfrm>
                        </wpg:grpSpPr>
                        <wpg:grpSp>
                          <wpg:cNvPr id="479" name="Group 479"/>
                          <wpg:cNvGrpSpPr/>
                          <wpg:grpSpPr>
                            <a:xfrm>
                              <a:off x="15903" y="4245997"/>
                              <a:ext cx="4692539" cy="1066800"/>
                              <a:chOff x="0" y="0"/>
                              <a:chExt cx="4692539" cy="1066800"/>
                            </a:xfrm>
                          </wpg:grpSpPr>
                          <wps:wsp>
                            <wps:cNvPr id="480" name="Text Box 480"/>
                            <wps:cNvSpPr txBox="1"/>
                            <wps:spPr>
                              <a:xfrm>
                                <a:off x="0" y="0"/>
                                <a:ext cx="3429000" cy="1066800"/>
                              </a:xfrm>
                              <a:prstGeom prst="rect">
                                <a:avLst/>
                              </a:prstGeom>
                              <a:noFill/>
                              <a:ln w="6350">
                                <a:noFill/>
                              </a:ln>
                            </wps:spPr>
                            <wps:txbx>
                              <w:txbxContent>
                                <w:p w14:paraId="30119808" w14:textId="77777777" w:rsidR="00257442" w:rsidRPr="00AE4884" w:rsidRDefault="00257442" w:rsidP="00257442">
                                  <w:pPr>
                                    <w:spacing w:after="0" w:line="240" w:lineRule="auto"/>
                                    <w:rPr>
                                      <w:sz w:val="20"/>
                                      <w:szCs w:val="20"/>
                                    </w:rPr>
                                  </w:pPr>
                                  <w:r w:rsidRPr="00AE4884">
                                    <w:rPr>
                                      <w:sz w:val="20"/>
                                      <w:szCs w:val="20"/>
                                    </w:rPr>
                                    <w:t xml:space="preserve">Information </w:t>
                                  </w:r>
                                  <w:r>
                                    <w:rPr>
                                      <w:sz w:val="20"/>
                                      <w:szCs w:val="20"/>
                                    </w:rPr>
                                    <w:t>arising</w:t>
                                  </w:r>
                                  <w:r w:rsidRPr="00AE4884">
                                    <w:rPr>
                                      <w:sz w:val="20"/>
                                      <w:szCs w:val="20"/>
                                    </w:rPr>
                                    <w:t xml:space="preserve"> from </w:t>
                                  </w:r>
                                </w:p>
                                <w:p w14:paraId="2E022E91" w14:textId="77777777" w:rsidR="00257442" w:rsidRDefault="00257442" w:rsidP="00257442">
                                  <w:pPr>
                                    <w:pStyle w:val="ListParagraph"/>
                                    <w:numPr>
                                      <w:ilvl w:val="0"/>
                                      <w:numId w:val="6"/>
                                    </w:numPr>
                                    <w:spacing w:after="0" w:line="240" w:lineRule="auto"/>
                                    <w:ind w:left="284" w:hanging="284"/>
                                    <w:jc w:val="left"/>
                                    <w:rPr>
                                      <w:sz w:val="20"/>
                                      <w:szCs w:val="20"/>
                                      <w:lang w:val="en-ZA"/>
                                    </w:rPr>
                                  </w:pPr>
                                  <w:r>
                                    <w:rPr>
                                      <w:sz w:val="20"/>
                                      <w:szCs w:val="20"/>
                                      <w:lang w:val="en-ZA"/>
                                    </w:rPr>
                                    <w:t>One/</w:t>
                                  </w:r>
                                  <w:r w:rsidRPr="00385EA3">
                                    <w:rPr>
                                      <w:sz w:val="20"/>
                                      <w:szCs w:val="20"/>
                                      <w:lang w:val="en-ZA"/>
                                    </w:rPr>
                                    <w:t xml:space="preserve">multiple sources (including observations) </w:t>
                                  </w:r>
                                </w:p>
                                <w:p w14:paraId="24C14B57" w14:textId="77777777" w:rsidR="00257442" w:rsidRDefault="00257442" w:rsidP="00257442">
                                  <w:pPr>
                                    <w:pStyle w:val="ListParagraph"/>
                                    <w:numPr>
                                      <w:ilvl w:val="0"/>
                                      <w:numId w:val="6"/>
                                    </w:numPr>
                                    <w:spacing w:after="0" w:line="240" w:lineRule="auto"/>
                                    <w:ind w:left="284" w:hanging="284"/>
                                    <w:jc w:val="left"/>
                                    <w:rPr>
                                      <w:sz w:val="20"/>
                                      <w:szCs w:val="20"/>
                                      <w:lang w:val="en-ZA"/>
                                    </w:rPr>
                                  </w:pPr>
                                  <w:r>
                                    <w:rPr>
                                      <w:sz w:val="20"/>
                                      <w:szCs w:val="20"/>
                                      <w:lang w:val="en-ZA"/>
                                    </w:rPr>
                                    <w:t>Suggesting</w:t>
                                  </w:r>
                                  <w:r w:rsidRPr="00385EA3">
                                    <w:rPr>
                                      <w:sz w:val="20"/>
                                      <w:szCs w:val="20"/>
                                      <w:lang w:val="en-ZA"/>
                                    </w:rPr>
                                    <w:t xml:space="preserve"> a new potentially causal association, or new aspect of a known association, between </w:t>
                                  </w:r>
                                  <w:r>
                                    <w:rPr>
                                      <w:sz w:val="20"/>
                                      <w:szCs w:val="20"/>
                                      <w:lang w:val="en-ZA"/>
                                    </w:rPr>
                                    <w:t xml:space="preserve">vaccine </w:t>
                                  </w:r>
                                  <w:r w:rsidRPr="00385EA3">
                                    <w:rPr>
                                      <w:sz w:val="20"/>
                                      <w:szCs w:val="20"/>
                                      <w:lang w:val="en-ZA"/>
                                    </w:rPr>
                                    <w:t>and  event</w:t>
                                  </w:r>
                                  <w:r>
                                    <w:rPr>
                                      <w:sz w:val="20"/>
                                      <w:szCs w:val="20"/>
                                      <w:lang w:val="en-ZA"/>
                                    </w:rPr>
                                    <w:t>/</w:t>
                                  </w:r>
                                  <w:r w:rsidRPr="00385EA3">
                                    <w:rPr>
                                      <w:sz w:val="20"/>
                                      <w:szCs w:val="20"/>
                                      <w:lang w:val="en-ZA"/>
                                    </w:rPr>
                                    <w:t>set of related events, either adverse or beneficial</w:t>
                                  </w:r>
                                </w:p>
                                <w:p w14:paraId="26741A34" w14:textId="77777777" w:rsidR="00257442" w:rsidRPr="00385EA3" w:rsidRDefault="00257442" w:rsidP="00257442">
                                  <w:pPr>
                                    <w:pStyle w:val="ListParagraph"/>
                                    <w:numPr>
                                      <w:ilvl w:val="0"/>
                                      <w:numId w:val="6"/>
                                    </w:numPr>
                                    <w:spacing w:after="0" w:line="240" w:lineRule="auto"/>
                                    <w:ind w:left="284" w:hanging="284"/>
                                    <w:jc w:val="left"/>
                                    <w:rPr>
                                      <w:sz w:val="20"/>
                                      <w:szCs w:val="20"/>
                                      <w:lang w:val="en-ZA"/>
                                    </w:rPr>
                                  </w:pPr>
                                  <w:r>
                                    <w:rPr>
                                      <w:sz w:val="20"/>
                                      <w:szCs w:val="20"/>
                                      <w:lang w:val="en-ZA"/>
                                    </w:rPr>
                                    <w:t>J</w:t>
                                  </w:r>
                                  <w:r w:rsidRPr="00385EA3">
                                    <w:rPr>
                                      <w:sz w:val="20"/>
                                      <w:szCs w:val="20"/>
                                      <w:lang w:val="en-ZA"/>
                                    </w:rPr>
                                    <w:t>udged to be of sufficient likelihood to justify verificat</w:t>
                                  </w:r>
                                  <w:r>
                                    <w:rPr>
                                      <w:sz w:val="20"/>
                                      <w:szCs w:val="20"/>
                                      <w:lang w:val="en-ZA"/>
                                    </w:rPr>
                                    <w:t>i</w:t>
                                  </w:r>
                                  <w:r w:rsidRPr="00385EA3">
                                    <w:rPr>
                                      <w:sz w:val="20"/>
                                      <w:szCs w:val="20"/>
                                      <w:lang w:val="en-ZA"/>
                                    </w:rPr>
                                    <w: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1" name="Text Box 481"/>
                            <wps:cNvSpPr txBox="1"/>
                            <wps:spPr>
                              <a:xfrm>
                                <a:off x="3291840" y="7951"/>
                                <a:ext cx="1400699" cy="1014730"/>
                              </a:xfrm>
                              <a:prstGeom prst="roundRect">
                                <a:avLst/>
                              </a:prstGeom>
                              <a:solidFill>
                                <a:srgbClr val="BFCFEB"/>
                              </a:solidFill>
                              <a:ln w="6350">
                                <a:noFill/>
                              </a:ln>
                            </wps:spPr>
                            <wps:txbx>
                              <w:txbxContent>
                                <w:p w14:paraId="4F3E4268" w14:textId="77777777" w:rsidR="00257442" w:rsidRPr="00385EA3" w:rsidRDefault="00257442" w:rsidP="00257442">
                                  <w:pPr>
                                    <w:spacing w:after="0" w:line="240" w:lineRule="auto"/>
                                    <w:ind w:left="-142" w:right="-149"/>
                                    <w:jc w:val="center"/>
                                    <w:rPr>
                                      <w:sz w:val="20"/>
                                      <w:szCs w:val="20"/>
                                    </w:rPr>
                                  </w:pPr>
                                  <w:r w:rsidRPr="0085746C">
                                    <w:rPr>
                                      <w:sz w:val="20"/>
                                      <w:szCs w:val="20"/>
                                    </w:rPr>
                                    <w:t>Signal detection, verification</w:t>
                                  </w:r>
                                  <w:r>
                                    <w:rPr>
                                      <w:sz w:val="20"/>
                                      <w:szCs w:val="20"/>
                                    </w:rPr>
                                    <w:t xml:space="preserve"> &amp; </w:t>
                                  </w:r>
                                  <w:r w:rsidRPr="0085746C">
                                    <w:rPr>
                                      <w:sz w:val="20"/>
                                      <w:szCs w:val="20"/>
                                    </w:rPr>
                                    <w:t>response is a key activity</w:t>
                                  </w:r>
                                  <w:r>
                                    <w:rPr>
                                      <w:sz w:val="20"/>
                                      <w:szCs w:val="20"/>
                                    </w:rPr>
                                    <w:t xml:space="preserve"> in </w:t>
                                  </w:r>
                                  <w:r w:rsidRPr="0089393E">
                                    <w:rPr>
                                      <w:b/>
                                      <w:color w:val="C00000"/>
                                      <w:sz w:val="20"/>
                                      <w:szCs w:val="20"/>
                                    </w:rPr>
                                    <w:t xml:space="preserve">COVID-19 </w:t>
                                  </w:r>
                                  <w:r>
                                    <w:rPr>
                                      <w:sz w:val="20"/>
                                      <w:szCs w:val="20"/>
                                    </w:rPr>
                                    <w:t>context. Best done by pooling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2" name="Group 482"/>
                          <wpg:cNvGrpSpPr/>
                          <wpg:grpSpPr>
                            <a:xfrm>
                              <a:off x="15904" y="3172571"/>
                              <a:ext cx="4717167" cy="1057275"/>
                              <a:chOff x="1" y="0"/>
                              <a:chExt cx="4717167" cy="1057275"/>
                            </a:xfrm>
                          </wpg:grpSpPr>
                          <wps:wsp>
                            <wps:cNvPr id="483" name="Text Box 483"/>
                            <wps:cNvSpPr txBox="1"/>
                            <wps:spPr>
                              <a:xfrm>
                                <a:off x="1" y="0"/>
                                <a:ext cx="1978526" cy="1057275"/>
                              </a:xfrm>
                              <a:prstGeom prst="rect">
                                <a:avLst/>
                              </a:prstGeom>
                              <a:noFill/>
                              <a:ln w="6350">
                                <a:noFill/>
                              </a:ln>
                            </wps:spPr>
                            <wps:txbx>
                              <w:txbxContent>
                                <w:p w14:paraId="1D23C12E" w14:textId="77777777" w:rsidR="00257442" w:rsidRPr="00AE4884" w:rsidRDefault="00257442" w:rsidP="00257442">
                                  <w:pPr>
                                    <w:spacing w:after="0" w:line="240" w:lineRule="auto"/>
                                    <w:rPr>
                                      <w:sz w:val="20"/>
                                      <w:szCs w:val="20"/>
                                    </w:rPr>
                                  </w:pPr>
                                  <w:r w:rsidRPr="00AE4884">
                                    <w:rPr>
                                      <w:sz w:val="20"/>
                                      <w:szCs w:val="20"/>
                                    </w:rPr>
                                    <w:t xml:space="preserve">Two or more AEFI cases of </w:t>
                                  </w:r>
                                  <w:r>
                                    <w:rPr>
                                      <w:sz w:val="20"/>
                                      <w:szCs w:val="20"/>
                                    </w:rPr>
                                    <w:t xml:space="preserve">the </w:t>
                                  </w:r>
                                  <w:r w:rsidRPr="00AE4884">
                                    <w:rPr>
                                      <w:sz w:val="20"/>
                                      <w:szCs w:val="20"/>
                                    </w:rPr>
                                    <w:t>same or similar events related in</w:t>
                                  </w:r>
                                  <w:r>
                                    <w:rPr>
                                      <w:sz w:val="20"/>
                                      <w:szCs w:val="20"/>
                                    </w:rPr>
                                    <w:t>:</w:t>
                                  </w:r>
                                  <w:r w:rsidRPr="00AE4884">
                                    <w:rPr>
                                      <w:sz w:val="20"/>
                                      <w:szCs w:val="20"/>
                                    </w:rPr>
                                    <w:t xml:space="preserve"> </w:t>
                                  </w:r>
                                </w:p>
                                <w:p w14:paraId="7FB6D0D5" w14:textId="77777777" w:rsidR="00257442" w:rsidRDefault="00257442" w:rsidP="00257442">
                                  <w:pPr>
                                    <w:pStyle w:val="ListParagraph"/>
                                    <w:numPr>
                                      <w:ilvl w:val="0"/>
                                      <w:numId w:val="6"/>
                                    </w:numPr>
                                    <w:spacing w:after="0" w:line="240" w:lineRule="auto"/>
                                    <w:ind w:left="284" w:hanging="284"/>
                                    <w:jc w:val="left"/>
                                    <w:rPr>
                                      <w:sz w:val="20"/>
                                      <w:szCs w:val="20"/>
                                      <w:lang w:val="en-ZA"/>
                                    </w:rPr>
                                  </w:pPr>
                                  <w:r>
                                    <w:rPr>
                                      <w:sz w:val="20"/>
                                      <w:szCs w:val="20"/>
                                      <w:lang w:val="en-ZA"/>
                                    </w:rPr>
                                    <w:t>T</w:t>
                                  </w:r>
                                  <w:r w:rsidRPr="00385EA3">
                                    <w:rPr>
                                      <w:sz w:val="20"/>
                                      <w:szCs w:val="20"/>
                                      <w:lang w:val="en-ZA"/>
                                    </w:rPr>
                                    <w:t>ime/place/</w:t>
                                  </w:r>
                                  <w:r>
                                    <w:rPr>
                                      <w:sz w:val="20"/>
                                      <w:szCs w:val="20"/>
                                      <w:lang w:val="en-ZA"/>
                                    </w:rPr>
                                    <w:t xml:space="preserve"> </w:t>
                                  </w:r>
                                  <w:r w:rsidRPr="00385EA3">
                                    <w:rPr>
                                      <w:sz w:val="20"/>
                                      <w:szCs w:val="20"/>
                                      <w:lang w:val="en-ZA"/>
                                    </w:rPr>
                                    <w:t>geographical setting</w:t>
                                  </w:r>
                                  <w:r>
                                    <w:rPr>
                                      <w:sz w:val="20"/>
                                      <w:szCs w:val="20"/>
                                      <w:lang w:val="en-ZA"/>
                                    </w:rPr>
                                    <w:t>;</w:t>
                                  </w:r>
                                  <w:r w:rsidRPr="00385EA3">
                                    <w:rPr>
                                      <w:sz w:val="20"/>
                                      <w:szCs w:val="20"/>
                                      <w:lang w:val="en-ZA"/>
                                    </w:rPr>
                                    <w:t xml:space="preserve"> and/or</w:t>
                                  </w:r>
                                </w:p>
                                <w:p w14:paraId="23767464" w14:textId="77777777" w:rsidR="00257442" w:rsidRPr="00190D0F" w:rsidRDefault="00257442" w:rsidP="00257442">
                                  <w:pPr>
                                    <w:pStyle w:val="ListParagraph"/>
                                    <w:numPr>
                                      <w:ilvl w:val="0"/>
                                      <w:numId w:val="6"/>
                                    </w:numPr>
                                    <w:spacing w:after="0" w:line="240" w:lineRule="auto"/>
                                    <w:ind w:left="284" w:hanging="284"/>
                                    <w:jc w:val="left"/>
                                    <w:rPr>
                                      <w:sz w:val="20"/>
                                      <w:szCs w:val="20"/>
                                      <w:lang w:val="en-ZA"/>
                                    </w:rPr>
                                  </w:pPr>
                                  <w:r>
                                    <w:rPr>
                                      <w:sz w:val="20"/>
                                      <w:szCs w:val="20"/>
                                      <w:lang w:val="en-ZA"/>
                                    </w:rPr>
                                    <w:t>V</w:t>
                                  </w:r>
                                  <w:r w:rsidRPr="00385EA3">
                                    <w:rPr>
                                      <w:sz w:val="20"/>
                                      <w:szCs w:val="20"/>
                                      <w:lang w:val="en-ZA"/>
                                    </w:rPr>
                                    <w:t xml:space="preserve">accine </w:t>
                                  </w:r>
                                  <w:r>
                                    <w:rPr>
                                      <w:sz w:val="20"/>
                                      <w:szCs w:val="20"/>
                                      <w:lang w:val="en-ZA"/>
                                    </w:rPr>
                                    <w:t>(</w:t>
                                  </w:r>
                                  <w:r w:rsidRPr="00385EA3">
                                    <w:rPr>
                                      <w:sz w:val="20"/>
                                      <w:szCs w:val="20"/>
                                      <w:lang w:val="en-ZA"/>
                                    </w:rPr>
                                    <w:t>batch</w:t>
                                  </w:r>
                                  <w:r>
                                    <w:rPr>
                                      <w:sz w:val="20"/>
                                      <w:szCs w:val="20"/>
                                      <w:lang w:val="en-ZA"/>
                                    </w:rPr>
                                    <w:t>/</w:t>
                                  </w:r>
                                  <w:r w:rsidRPr="00385EA3">
                                    <w:rPr>
                                      <w:sz w:val="20"/>
                                      <w:szCs w:val="20"/>
                                      <w:lang w:val="en-ZA"/>
                                    </w:rPr>
                                    <w:t>lot, manufacturer</w:t>
                                  </w:r>
                                  <w:r>
                                    <w:rPr>
                                      <w:sz w:val="20"/>
                                      <w:szCs w:val="20"/>
                                      <w:lang w:val="en-ZA"/>
                                    </w:rPr>
                                    <w:t>, facility)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Text Box 484"/>
                            <wps:cNvSpPr txBox="1"/>
                            <wps:spPr>
                              <a:xfrm>
                                <a:off x="1845152" y="23853"/>
                                <a:ext cx="2872016" cy="1032479"/>
                              </a:xfrm>
                              <a:prstGeom prst="roundRect">
                                <a:avLst/>
                              </a:prstGeom>
                              <a:solidFill>
                                <a:srgbClr val="0989B1">
                                  <a:lumMod val="20000"/>
                                  <a:lumOff val="80000"/>
                                </a:srgbClr>
                              </a:solidFill>
                              <a:ln w="6350">
                                <a:noFill/>
                              </a:ln>
                            </wps:spPr>
                            <wps:txbx>
                              <w:txbxContent>
                                <w:p w14:paraId="69DEC03A" w14:textId="77777777" w:rsidR="00257442" w:rsidRPr="00B60BAE" w:rsidRDefault="00257442" w:rsidP="00257442">
                                  <w:pPr>
                                    <w:spacing w:after="0" w:line="240" w:lineRule="auto"/>
                                    <w:ind w:left="-142" w:right="-85"/>
                                    <w:jc w:val="center"/>
                                    <w:rPr>
                                      <w:sz w:val="20"/>
                                      <w:szCs w:val="20"/>
                                    </w:rPr>
                                  </w:pPr>
                                  <w:r>
                                    <w:rPr>
                                      <w:sz w:val="20"/>
                                      <w:szCs w:val="20"/>
                                    </w:rPr>
                                    <w:t>Clusters are</w:t>
                                  </w:r>
                                  <w:r w:rsidRPr="0085746C">
                                    <w:rPr>
                                      <w:sz w:val="20"/>
                                      <w:szCs w:val="20"/>
                                    </w:rPr>
                                    <w:t xml:space="preserve"> anticipate</w:t>
                                  </w:r>
                                  <w:r>
                                    <w:rPr>
                                      <w:sz w:val="20"/>
                                      <w:szCs w:val="20"/>
                                    </w:rPr>
                                    <w:t>d</w:t>
                                  </w:r>
                                  <w:r w:rsidRPr="0085746C">
                                    <w:rPr>
                                      <w:sz w:val="20"/>
                                      <w:szCs w:val="20"/>
                                    </w:rPr>
                                    <w:t xml:space="preserve"> </w:t>
                                  </w:r>
                                  <w:r>
                                    <w:rPr>
                                      <w:sz w:val="20"/>
                                      <w:szCs w:val="20"/>
                                    </w:rPr>
                                    <w:t xml:space="preserve">when </w:t>
                                  </w:r>
                                  <w:r w:rsidRPr="0085746C">
                                    <w:rPr>
                                      <w:sz w:val="20"/>
                                      <w:szCs w:val="20"/>
                                    </w:rPr>
                                    <w:t>vaccines are administered on massive scale,</w:t>
                                  </w:r>
                                  <w:r>
                                    <w:rPr>
                                      <w:sz w:val="20"/>
                                      <w:szCs w:val="20"/>
                                    </w:rPr>
                                    <w:t xml:space="preserve"> as with </w:t>
                                  </w:r>
                                  <w:r w:rsidRPr="0089393E">
                                    <w:rPr>
                                      <w:b/>
                                      <w:color w:val="C00000"/>
                                      <w:sz w:val="20"/>
                                      <w:szCs w:val="20"/>
                                    </w:rPr>
                                    <w:t>COVID-19</w:t>
                                  </w:r>
                                  <w:r>
                                    <w:rPr>
                                      <w:sz w:val="20"/>
                                      <w:szCs w:val="20"/>
                                    </w:rPr>
                                    <w:t>. C</w:t>
                                  </w:r>
                                  <w:r w:rsidRPr="0085746C">
                                    <w:rPr>
                                      <w:sz w:val="20"/>
                                      <w:szCs w:val="20"/>
                                    </w:rPr>
                                    <w:t>hances for immuni</w:t>
                                  </w:r>
                                  <w:r>
                                    <w:rPr>
                                      <w:sz w:val="20"/>
                                      <w:szCs w:val="20"/>
                                    </w:rPr>
                                    <w:t>s</w:t>
                                  </w:r>
                                  <w:r w:rsidRPr="0085746C">
                                    <w:rPr>
                                      <w:sz w:val="20"/>
                                      <w:szCs w:val="20"/>
                                    </w:rPr>
                                    <w:t>ation errors</w:t>
                                  </w:r>
                                  <w:r>
                                    <w:rPr>
                                      <w:sz w:val="20"/>
                                      <w:szCs w:val="20"/>
                                    </w:rPr>
                                    <w:t xml:space="preserve">, </w:t>
                                  </w:r>
                                  <w:r w:rsidRPr="0085746C">
                                    <w:rPr>
                                      <w:sz w:val="20"/>
                                      <w:szCs w:val="20"/>
                                    </w:rPr>
                                    <w:t xml:space="preserve"> </w:t>
                                  </w:r>
                                  <w:r>
                                    <w:rPr>
                                      <w:sz w:val="20"/>
                                      <w:szCs w:val="20"/>
                                    </w:rPr>
                                    <w:t>i</w:t>
                                  </w:r>
                                  <w:r w:rsidRPr="0085746C">
                                    <w:rPr>
                                      <w:sz w:val="20"/>
                                      <w:szCs w:val="20"/>
                                    </w:rPr>
                                    <w:t>mmuni</w:t>
                                  </w:r>
                                  <w:r>
                                    <w:rPr>
                                      <w:sz w:val="20"/>
                                      <w:szCs w:val="20"/>
                                    </w:rPr>
                                    <w:t>s</w:t>
                                  </w:r>
                                  <w:r w:rsidRPr="0085746C">
                                    <w:rPr>
                                      <w:sz w:val="20"/>
                                      <w:szCs w:val="20"/>
                                    </w:rPr>
                                    <w:t xml:space="preserve">ation anxiety-related reactions </w:t>
                                  </w:r>
                                  <w:r>
                                    <w:rPr>
                                      <w:sz w:val="20"/>
                                      <w:szCs w:val="20"/>
                                    </w:rPr>
                                    <w:t xml:space="preserve">and coincidental events </w:t>
                                  </w:r>
                                  <w:r w:rsidRPr="0085746C">
                                    <w:rPr>
                                      <w:sz w:val="20"/>
                                      <w:szCs w:val="20"/>
                                    </w:rPr>
                                    <w:t>are much higher than</w:t>
                                  </w:r>
                                  <w:r>
                                    <w:rPr>
                                      <w:sz w:val="20"/>
                                      <w:szCs w:val="20"/>
                                    </w:rPr>
                                    <w:t xml:space="preserve"> with</w:t>
                                  </w:r>
                                  <w:r w:rsidRPr="0085746C">
                                    <w:rPr>
                                      <w:sz w:val="20"/>
                                      <w:szCs w:val="20"/>
                                    </w:rPr>
                                    <w:t xml:space="preserve"> routine immuni</w:t>
                                  </w:r>
                                  <w:r>
                                    <w:rPr>
                                      <w:sz w:val="20"/>
                                      <w:szCs w:val="20"/>
                                    </w:rPr>
                                    <w:t>s</w:t>
                                  </w:r>
                                  <w:r w:rsidRPr="0085746C">
                                    <w:rPr>
                                      <w:sz w:val="20"/>
                                      <w:szCs w:val="20"/>
                                    </w:rPr>
                                    <w:t xml:space="preserve">ation.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5" name="Group 485"/>
                          <wpg:cNvGrpSpPr/>
                          <wpg:grpSpPr>
                            <a:xfrm>
                              <a:off x="31805" y="2122775"/>
                              <a:ext cx="4696030" cy="1065877"/>
                              <a:chOff x="0" y="-223"/>
                              <a:chExt cx="4696030" cy="1065877"/>
                            </a:xfrm>
                          </wpg:grpSpPr>
                          <wps:wsp>
                            <wps:cNvPr id="486" name="Text Box 486"/>
                            <wps:cNvSpPr txBox="1"/>
                            <wps:spPr>
                              <a:xfrm>
                                <a:off x="0" y="7952"/>
                                <a:ext cx="3495675" cy="1057702"/>
                              </a:xfrm>
                              <a:prstGeom prst="rect">
                                <a:avLst/>
                              </a:prstGeom>
                              <a:noFill/>
                              <a:ln w="6350">
                                <a:noFill/>
                              </a:ln>
                            </wps:spPr>
                            <wps:txbx>
                              <w:txbxContent>
                                <w:p w14:paraId="7BE3B31E" w14:textId="77777777" w:rsidR="00257442" w:rsidRPr="00190D0F" w:rsidRDefault="00257442" w:rsidP="00257442">
                                  <w:pPr>
                                    <w:spacing w:after="0" w:line="240" w:lineRule="auto"/>
                                    <w:rPr>
                                      <w:sz w:val="20"/>
                                      <w:szCs w:val="20"/>
                                    </w:rPr>
                                  </w:pPr>
                                  <w:r w:rsidRPr="00190D0F">
                                    <w:rPr>
                                      <w:sz w:val="20"/>
                                      <w:szCs w:val="20"/>
                                    </w:rPr>
                                    <w:t>Any untoward medical occurrence resulting in:</w:t>
                                  </w:r>
                                </w:p>
                                <w:p w14:paraId="695B8A4B" w14:textId="77777777" w:rsidR="00257442" w:rsidRDefault="00257442" w:rsidP="00257442">
                                  <w:pPr>
                                    <w:pStyle w:val="ListParagraph"/>
                                    <w:numPr>
                                      <w:ilvl w:val="0"/>
                                      <w:numId w:val="6"/>
                                    </w:numPr>
                                    <w:spacing w:after="0" w:line="240" w:lineRule="auto"/>
                                    <w:ind w:left="284" w:hanging="284"/>
                                    <w:jc w:val="left"/>
                                    <w:rPr>
                                      <w:sz w:val="20"/>
                                      <w:szCs w:val="20"/>
                                      <w:lang w:val="en-ZA"/>
                                    </w:rPr>
                                  </w:pPr>
                                  <w:r>
                                    <w:rPr>
                                      <w:sz w:val="20"/>
                                      <w:szCs w:val="20"/>
                                      <w:lang w:val="en-ZA"/>
                                    </w:rPr>
                                    <w:t>D</w:t>
                                  </w:r>
                                  <w:r w:rsidRPr="00385EA3">
                                    <w:rPr>
                                      <w:sz w:val="20"/>
                                      <w:szCs w:val="20"/>
                                      <w:lang w:val="en-ZA"/>
                                    </w:rPr>
                                    <w:t>eath</w:t>
                                  </w:r>
                                </w:p>
                                <w:p w14:paraId="77D55DF2" w14:textId="77777777" w:rsidR="00257442" w:rsidRDefault="00257442" w:rsidP="00257442">
                                  <w:pPr>
                                    <w:pStyle w:val="ListParagraph"/>
                                    <w:numPr>
                                      <w:ilvl w:val="0"/>
                                      <w:numId w:val="6"/>
                                    </w:numPr>
                                    <w:spacing w:after="0" w:line="240" w:lineRule="auto"/>
                                    <w:ind w:left="284" w:hanging="284"/>
                                    <w:jc w:val="left"/>
                                    <w:rPr>
                                      <w:sz w:val="20"/>
                                      <w:szCs w:val="20"/>
                                      <w:lang w:val="en-ZA"/>
                                    </w:rPr>
                                  </w:pPr>
                                  <w:r>
                                    <w:rPr>
                                      <w:sz w:val="20"/>
                                      <w:szCs w:val="20"/>
                                      <w:lang w:val="en-ZA"/>
                                    </w:rPr>
                                    <w:t>H</w:t>
                                  </w:r>
                                  <w:r w:rsidRPr="00385EA3">
                                    <w:rPr>
                                      <w:sz w:val="20"/>
                                      <w:szCs w:val="20"/>
                                      <w:lang w:val="en-ZA"/>
                                    </w:rPr>
                                    <w:t>ospitalisation or prolongation of existing hospitali</w:t>
                                  </w:r>
                                  <w:r>
                                    <w:rPr>
                                      <w:sz w:val="20"/>
                                      <w:szCs w:val="20"/>
                                      <w:lang w:val="en-ZA"/>
                                    </w:rPr>
                                    <w:t>s</w:t>
                                  </w:r>
                                  <w:r w:rsidRPr="00385EA3">
                                    <w:rPr>
                                      <w:sz w:val="20"/>
                                      <w:szCs w:val="20"/>
                                      <w:lang w:val="en-ZA"/>
                                    </w:rPr>
                                    <w:t>ation</w:t>
                                  </w:r>
                                </w:p>
                                <w:p w14:paraId="4F821309" w14:textId="77777777" w:rsidR="00257442" w:rsidRDefault="00257442" w:rsidP="00257442">
                                  <w:pPr>
                                    <w:pStyle w:val="ListParagraph"/>
                                    <w:numPr>
                                      <w:ilvl w:val="0"/>
                                      <w:numId w:val="6"/>
                                    </w:numPr>
                                    <w:spacing w:after="0" w:line="240" w:lineRule="auto"/>
                                    <w:ind w:left="284" w:hanging="284"/>
                                    <w:jc w:val="left"/>
                                    <w:rPr>
                                      <w:sz w:val="20"/>
                                      <w:szCs w:val="20"/>
                                      <w:lang w:val="en-ZA"/>
                                    </w:rPr>
                                  </w:pPr>
                                  <w:r>
                                    <w:rPr>
                                      <w:sz w:val="20"/>
                                      <w:szCs w:val="20"/>
                                      <w:lang w:val="en-ZA"/>
                                    </w:rPr>
                                    <w:t>P</w:t>
                                  </w:r>
                                  <w:r w:rsidRPr="00385EA3">
                                    <w:rPr>
                                      <w:sz w:val="20"/>
                                      <w:szCs w:val="20"/>
                                      <w:lang w:val="en-ZA"/>
                                    </w:rPr>
                                    <w:t>ersistent or significant disability or incapacity</w:t>
                                  </w:r>
                                </w:p>
                                <w:p w14:paraId="4C211F81" w14:textId="77777777" w:rsidR="00257442" w:rsidRPr="00190D0F" w:rsidRDefault="00257442" w:rsidP="00257442">
                                  <w:pPr>
                                    <w:pStyle w:val="ListParagraph"/>
                                    <w:numPr>
                                      <w:ilvl w:val="0"/>
                                      <w:numId w:val="6"/>
                                    </w:numPr>
                                    <w:spacing w:after="0" w:line="240" w:lineRule="auto"/>
                                    <w:ind w:left="284" w:hanging="284"/>
                                    <w:jc w:val="left"/>
                                    <w:rPr>
                                      <w:sz w:val="20"/>
                                      <w:szCs w:val="20"/>
                                      <w:lang w:val="en-ZA"/>
                                    </w:rPr>
                                  </w:pPr>
                                  <w:r>
                                    <w:rPr>
                                      <w:sz w:val="20"/>
                                      <w:szCs w:val="20"/>
                                      <w:lang w:val="en-ZA"/>
                                    </w:rPr>
                                    <w:t>C</w:t>
                                  </w:r>
                                  <w:r w:rsidRPr="00385EA3">
                                    <w:rPr>
                                      <w:sz w:val="20"/>
                                      <w:szCs w:val="20"/>
                                      <w:lang w:val="en-ZA"/>
                                    </w:rPr>
                                    <w:t xml:space="preserve">ongenital anomaly/birth defect or could be </w:t>
                                  </w:r>
                                  <w:r>
                                    <w:rPr>
                                      <w:sz w:val="20"/>
                                      <w:szCs w:val="20"/>
                                      <w:lang w:val="en-ZA"/>
                                    </w:rPr>
                                    <w:br/>
                                  </w:r>
                                  <w:r w:rsidRPr="00385EA3">
                                    <w:rPr>
                                      <w:sz w:val="20"/>
                                      <w:szCs w:val="20"/>
                                      <w:lang w:val="en-ZA"/>
                                    </w:rPr>
                                    <w:t>life-threatening</w:t>
                                  </w:r>
                                  <w:r w:rsidRPr="00385EA3">
                                    <w:rPr>
                                      <w:sz w:val="20"/>
                                      <w:szCs w:val="20"/>
                                      <w:lang w:val="en-ZA"/>
                                    </w:rPr>
                                    <w:c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7" name="Text Box 487"/>
                            <wps:cNvSpPr txBox="1"/>
                            <wps:spPr>
                              <a:xfrm>
                                <a:off x="3339164" y="-223"/>
                                <a:ext cx="1356866" cy="1025794"/>
                              </a:xfrm>
                              <a:prstGeom prst="roundRect">
                                <a:avLst/>
                              </a:prstGeom>
                              <a:solidFill>
                                <a:srgbClr val="4AB5C4">
                                  <a:lumMod val="20000"/>
                                  <a:lumOff val="80000"/>
                                </a:srgbClr>
                              </a:solidFill>
                              <a:ln w="6350">
                                <a:noFill/>
                              </a:ln>
                            </wps:spPr>
                            <wps:txbx>
                              <w:txbxContent>
                                <w:p w14:paraId="16CA80FD" w14:textId="77777777" w:rsidR="00257442" w:rsidRPr="0085746C" w:rsidRDefault="00257442" w:rsidP="00257442">
                                  <w:pPr>
                                    <w:spacing w:after="0" w:line="240" w:lineRule="auto"/>
                                    <w:ind w:left="-142" w:right="-165"/>
                                    <w:jc w:val="center"/>
                                    <w:rPr>
                                      <w:sz w:val="20"/>
                                      <w:szCs w:val="20"/>
                                    </w:rPr>
                                  </w:pPr>
                                  <w:r w:rsidRPr="0085746C">
                                    <w:rPr>
                                      <w:sz w:val="20"/>
                                      <w:szCs w:val="20"/>
                                    </w:rPr>
                                    <w:t>Information on serious</w:t>
                                  </w:r>
                                  <w:r>
                                    <w:rPr>
                                      <w:sz w:val="20"/>
                                      <w:szCs w:val="20"/>
                                    </w:rPr>
                                    <w:t>,</w:t>
                                  </w:r>
                                  <w:r w:rsidRPr="0085746C">
                                    <w:rPr>
                                      <w:sz w:val="20"/>
                                      <w:szCs w:val="20"/>
                                    </w:rPr>
                                    <w:t xml:space="preserve"> rare and very rare adverse events following </w:t>
                                  </w:r>
                                  <w:r w:rsidRPr="0089393E">
                                    <w:rPr>
                                      <w:b/>
                                      <w:color w:val="C00000"/>
                                      <w:sz w:val="20"/>
                                      <w:szCs w:val="20"/>
                                    </w:rPr>
                                    <w:t>COVID-19</w:t>
                                  </w:r>
                                  <w:r w:rsidRPr="0085746C">
                                    <w:rPr>
                                      <w:sz w:val="20"/>
                                      <w:szCs w:val="20"/>
                                    </w:rPr>
                                    <w:t xml:space="preserve"> </w:t>
                                  </w:r>
                                  <w:r w:rsidRPr="000064B1">
                                    <w:rPr>
                                      <w:sz w:val="20"/>
                                      <w:szCs w:val="20"/>
                                    </w:rPr>
                                    <w:t>vaccines</w:t>
                                  </w:r>
                                  <w:r w:rsidRPr="0085746C">
                                    <w:rPr>
                                      <w:sz w:val="20"/>
                                      <w:szCs w:val="20"/>
                                    </w:rPr>
                                    <w:t xml:space="preserve"> is </w:t>
                                  </w:r>
                                  <w:r>
                                    <w:rPr>
                                      <w:sz w:val="20"/>
                                      <w:szCs w:val="20"/>
                                    </w:rPr>
                                    <w:t>lacking.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88" name="Group 488"/>
                          <wpg:cNvGrpSpPr/>
                          <wpg:grpSpPr>
                            <a:xfrm>
                              <a:off x="39757" y="1065474"/>
                              <a:ext cx="4689530" cy="1077549"/>
                              <a:chOff x="0" y="-1"/>
                              <a:chExt cx="4689530" cy="1077549"/>
                            </a:xfrm>
                          </wpg:grpSpPr>
                          <wps:wsp>
                            <wps:cNvPr id="489" name="Text Box 489"/>
                            <wps:cNvSpPr txBox="1"/>
                            <wps:spPr>
                              <a:xfrm>
                                <a:off x="0" y="-1"/>
                                <a:ext cx="2745398" cy="1077549"/>
                              </a:xfrm>
                              <a:prstGeom prst="rect">
                                <a:avLst/>
                              </a:prstGeom>
                              <a:noFill/>
                              <a:ln w="6350">
                                <a:noFill/>
                              </a:ln>
                            </wps:spPr>
                            <wps:txbx>
                              <w:txbxContent>
                                <w:p w14:paraId="6798761F" w14:textId="77777777" w:rsidR="00257442" w:rsidRDefault="00257442" w:rsidP="00257442">
                                  <w:pPr>
                                    <w:pStyle w:val="ListParagraph"/>
                                    <w:numPr>
                                      <w:ilvl w:val="0"/>
                                      <w:numId w:val="6"/>
                                    </w:numPr>
                                    <w:spacing w:after="0" w:line="240" w:lineRule="auto"/>
                                    <w:ind w:left="284" w:hanging="284"/>
                                    <w:jc w:val="left"/>
                                    <w:rPr>
                                      <w:sz w:val="20"/>
                                      <w:szCs w:val="20"/>
                                      <w:lang w:val="en-ZA"/>
                                    </w:rPr>
                                  </w:pPr>
                                  <w:r>
                                    <w:rPr>
                                      <w:sz w:val="20"/>
                                      <w:szCs w:val="20"/>
                                      <w:lang w:val="en-ZA"/>
                                    </w:rPr>
                                    <w:t>U</w:t>
                                  </w:r>
                                  <w:r w:rsidRPr="00F531F5">
                                    <w:rPr>
                                      <w:sz w:val="20"/>
                                      <w:szCs w:val="20"/>
                                      <w:lang w:val="en-ZA"/>
                                    </w:rPr>
                                    <w:t>sually require clinical management</w:t>
                                  </w:r>
                                </w:p>
                                <w:p w14:paraId="5EF88243" w14:textId="77777777" w:rsidR="00257442" w:rsidRDefault="00257442" w:rsidP="00257442">
                                  <w:pPr>
                                    <w:pStyle w:val="ListParagraph"/>
                                    <w:numPr>
                                      <w:ilvl w:val="0"/>
                                      <w:numId w:val="6"/>
                                    </w:numPr>
                                    <w:spacing w:after="0" w:line="240" w:lineRule="auto"/>
                                    <w:ind w:left="284" w:hanging="284"/>
                                    <w:jc w:val="left"/>
                                    <w:rPr>
                                      <w:sz w:val="20"/>
                                      <w:szCs w:val="20"/>
                                      <w:lang w:val="en-ZA"/>
                                    </w:rPr>
                                  </w:pPr>
                                  <w:r w:rsidRPr="00F531F5">
                                    <w:rPr>
                                      <w:sz w:val="20"/>
                                      <w:szCs w:val="20"/>
                                      <w:lang w:val="en-ZA"/>
                                    </w:rPr>
                                    <w:t>Usually do not result in long-term problems</w:t>
                                  </w:r>
                                </w:p>
                                <w:p w14:paraId="7EAA3FF8" w14:textId="77777777" w:rsidR="00257442" w:rsidRPr="00F531F5" w:rsidRDefault="00257442" w:rsidP="00257442">
                                  <w:pPr>
                                    <w:pStyle w:val="ListParagraph"/>
                                    <w:numPr>
                                      <w:ilvl w:val="0"/>
                                      <w:numId w:val="6"/>
                                    </w:numPr>
                                    <w:spacing w:after="0" w:line="240" w:lineRule="auto"/>
                                    <w:ind w:left="284" w:hanging="284"/>
                                    <w:jc w:val="left"/>
                                    <w:rPr>
                                      <w:sz w:val="20"/>
                                      <w:szCs w:val="20"/>
                                      <w:lang w:val="en-ZA"/>
                                    </w:rPr>
                                  </w:pPr>
                                  <w:r>
                                    <w:rPr>
                                      <w:sz w:val="20"/>
                                      <w:szCs w:val="20"/>
                                      <w:lang w:val="en-ZA"/>
                                    </w:rPr>
                                    <w:t>C</w:t>
                                  </w:r>
                                  <w:r w:rsidRPr="00F531F5">
                                    <w:rPr>
                                      <w:sz w:val="20"/>
                                      <w:szCs w:val="20"/>
                                      <w:lang w:val="en-ZA"/>
                                    </w:rPr>
                                    <w:t xml:space="preserve">an be disabling but are rarely life threatening </w:t>
                                  </w:r>
                                </w:p>
                                <w:p w14:paraId="6465020E" w14:textId="77777777" w:rsidR="00257442" w:rsidRPr="00385EA3" w:rsidRDefault="00257442" w:rsidP="00257442">
                                  <w:pPr>
                                    <w:pStyle w:val="ListParagraph"/>
                                    <w:numPr>
                                      <w:ilvl w:val="0"/>
                                      <w:numId w:val="6"/>
                                    </w:numPr>
                                    <w:spacing w:after="0" w:line="240" w:lineRule="auto"/>
                                    <w:ind w:left="284" w:hanging="284"/>
                                    <w:jc w:val="left"/>
                                    <w:rPr>
                                      <w:sz w:val="20"/>
                                      <w:szCs w:val="20"/>
                                      <w:lang w:val="en-ZA"/>
                                    </w:rPr>
                                  </w:pPr>
                                  <w:r w:rsidRPr="00F531F5">
                                    <w:rPr>
                                      <w:sz w:val="20"/>
                                      <w:szCs w:val="20"/>
                                      <w:lang w:val="en-ZA"/>
                                    </w:rPr>
                                    <w:t xml:space="preserve">Can be vaccine specific reactions to the antigen or another component of the vaccine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0" name="Text Box 490"/>
                            <wps:cNvSpPr txBox="1"/>
                            <wps:spPr>
                              <a:xfrm>
                                <a:off x="2775005" y="15902"/>
                                <a:ext cx="1914525" cy="990600"/>
                              </a:xfrm>
                              <a:prstGeom prst="roundRect">
                                <a:avLst/>
                              </a:prstGeom>
                              <a:solidFill>
                                <a:srgbClr val="3F762A">
                                  <a:lumMod val="20000"/>
                                  <a:lumOff val="80000"/>
                                </a:srgbClr>
                              </a:solidFill>
                              <a:ln w="6350">
                                <a:noFill/>
                              </a:ln>
                            </wps:spPr>
                            <wps:txbx>
                              <w:txbxContent>
                                <w:p w14:paraId="0E71EDD2" w14:textId="77777777" w:rsidR="00257442" w:rsidRPr="00385EA3" w:rsidRDefault="00257442" w:rsidP="00257442">
                                  <w:pPr>
                                    <w:spacing w:after="0" w:line="240" w:lineRule="auto"/>
                                    <w:ind w:left="-142" w:right="-127"/>
                                    <w:jc w:val="center"/>
                                    <w:rPr>
                                      <w:sz w:val="20"/>
                                      <w:szCs w:val="20"/>
                                    </w:rPr>
                                  </w:pPr>
                                  <w:r>
                                    <w:rPr>
                                      <w:sz w:val="20"/>
                                      <w:szCs w:val="20"/>
                                    </w:rPr>
                                    <w:t>V</w:t>
                                  </w:r>
                                  <w:r w:rsidRPr="00017722">
                                    <w:rPr>
                                      <w:sz w:val="20"/>
                                      <w:szCs w:val="20"/>
                                    </w:rPr>
                                    <w:t>accines are only licensed when the frequency of severe reactions is very rare</w:t>
                                  </w:r>
                                  <w:r>
                                    <w:rPr>
                                      <w:sz w:val="20"/>
                                      <w:szCs w:val="20"/>
                                    </w:rPr>
                                    <w:t xml:space="preserve">. </w:t>
                                  </w:r>
                                  <w:r w:rsidRPr="00017722">
                                    <w:rPr>
                                      <w:sz w:val="20"/>
                                      <w:szCs w:val="20"/>
                                    </w:rPr>
                                    <w:t xml:space="preserve">Information on rare and very rare </w:t>
                                  </w:r>
                                  <w:r>
                                    <w:rPr>
                                      <w:sz w:val="20"/>
                                      <w:szCs w:val="20"/>
                                    </w:rPr>
                                    <w:t xml:space="preserve">AEFI with </w:t>
                                  </w:r>
                                  <w:r w:rsidRPr="0089393E">
                                    <w:rPr>
                                      <w:b/>
                                      <w:color w:val="C00000"/>
                                      <w:sz w:val="20"/>
                                      <w:szCs w:val="20"/>
                                    </w:rPr>
                                    <w:t xml:space="preserve">COVID-19 </w:t>
                                  </w:r>
                                  <w:r w:rsidRPr="000064B1">
                                    <w:rPr>
                                      <w:sz w:val="20"/>
                                      <w:szCs w:val="20"/>
                                    </w:rPr>
                                    <w:t>vaccines</w:t>
                                  </w:r>
                                  <w:r w:rsidRPr="0089393E">
                                    <w:rPr>
                                      <w:b/>
                                      <w:color w:val="C00000"/>
                                      <w:sz w:val="20"/>
                                      <w:szCs w:val="20"/>
                                    </w:rPr>
                                    <w:t xml:space="preserve"> </w:t>
                                  </w:r>
                                  <w:r w:rsidRPr="00017722">
                                    <w:rPr>
                                      <w:sz w:val="20"/>
                                      <w:szCs w:val="20"/>
                                    </w:rPr>
                                    <w:t>is lacking currently.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1" name="Group 491"/>
                          <wpg:cNvGrpSpPr/>
                          <wpg:grpSpPr>
                            <a:xfrm>
                              <a:off x="1" y="-1"/>
                              <a:ext cx="4695386" cy="1062355"/>
                              <a:chOff x="1" y="-1"/>
                              <a:chExt cx="4695386" cy="1062355"/>
                            </a:xfrm>
                          </wpg:grpSpPr>
                          <wps:wsp>
                            <wps:cNvPr id="492" name="Text Box 492"/>
                            <wps:cNvSpPr txBox="1"/>
                            <wps:spPr>
                              <a:xfrm>
                                <a:off x="1" y="-1"/>
                                <a:ext cx="2423134" cy="1062355"/>
                              </a:xfrm>
                              <a:prstGeom prst="rect">
                                <a:avLst/>
                              </a:prstGeom>
                              <a:noFill/>
                              <a:ln w="6350">
                                <a:noFill/>
                              </a:ln>
                            </wps:spPr>
                            <wps:txbx>
                              <w:txbxContent>
                                <w:p w14:paraId="4FBBDC99" w14:textId="77777777" w:rsidR="00257442" w:rsidRDefault="00257442" w:rsidP="00257442">
                                  <w:pPr>
                                    <w:pStyle w:val="ListParagraph"/>
                                    <w:numPr>
                                      <w:ilvl w:val="0"/>
                                      <w:numId w:val="6"/>
                                    </w:numPr>
                                    <w:spacing w:after="0" w:line="240" w:lineRule="auto"/>
                                    <w:ind w:left="284" w:hanging="284"/>
                                    <w:jc w:val="left"/>
                                    <w:rPr>
                                      <w:sz w:val="20"/>
                                      <w:szCs w:val="20"/>
                                      <w:lang w:val="en-ZA"/>
                                    </w:rPr>
                                  </w:pPr>
                                  <w:r w:rsidRPr="00190D0F">
                                    <w:rPr>
                                      <w:sz w:val="20"/>
                                      <w:szCs w:val="20"/>
                                      <w:lang w:val="en-ZA"/>
                                    </w:rPr>
                                    <w:t xml:space="preserve">Do not pose a potential risk </w:t>
                                  </w:r>
                                </w:p>
                                <w:p w14:paraId="750AB7C4" w14:textId="77777777" w:rsidR="00257442" w:rsidRDefault="00257442" w:rsidP="00257442">
                                  <w:pPr>
                                    <w:pStyle w:val="ListParagraph"/>
                                    <w:numPr>
                                      <w:ilvl w:val="0"/>
                                      <w:numId w:val="6"/>
                                    </w:numPr>
                                    <w:spacing w:after="0" w:line="240" w:lineRule="auto"/>
                                    <w:ind w:left="284" w:hanging="284"/>
                                    <w:jc w:val="left"/>
                                    <w:rPr>
                                      <w:sz w:val="20"/>
                                      <w:szCs w:val="20"/>
                                      <w:lang w:val="en-ZA"/>
                                    </w:rPr>
                                  </w:pPr>
                                  <w:r w:rsidRPr="00190D0F">
                                    <w:rPr>
                                      <w:sz w:val="20"/>
                                      <w:szCs w:val="20"/>
                                      <w:lang w:val="en-ZA"/>
                                    </w:rPr>
                                    <w:t>Usually occur within a few hours of vaccination</w:t>
                                  </w:r>
                                </w:p>
                                <w:p w14:paraId="3738C068" w14:textId="77777777" w:rsidR="00257442" w:rsidRPr="00190D0F" w:rsidRDefault="00257442" w:rsidP="00257442">
                                  <w:pPr>
                                    <w:pStyle w:val="ListParagraph"/>
                                    <w:numPr>
                                      <w:ilvl w:val="0"/>
                                      <w:numId w:val="6"/>
                                    </w:numPr>
                                    <w:spacing w:after="0" w:line="240" w:lineRule="auto"/>
                                    <w:ind w:left="284" w:hanging="284"/>
                                    <w:jc w:val="left"/>
                                    <w:rPr>
                                      <w:sz w:val="20"/>
                                      <w:szCs w:val="20"/>
                                      <w:lang w:val="en-ZA"/>
                                    </w:rPr>
                                  </w:pPr>
                                  <w:r w:rsidRPr="00190D0F">
                                    <w:rPr>
                                      <w:sz w:val="20"/>
                                      <w:szCs w:val="20"/>
                                      <w:lang w:val="en-ZA"/>
                                    </w:rPr>
                                    <w:t>Resolve after short period of time</w:t>
                                  </w:r>
                                </w:p>
                                <w:p w14:paraId="173A2655" w14:textId="77777777" w:rsidR="00257442" w:rsidRPr="00190D0F" w:rsidRDefault="00257442" w:rsidP="00257442">
                                  <w:pPr>
                                    <w:pStyle w:val="ListParagraph"/>
                                    <w:numPr>
                                      <w:ilvl w:val="0"/>
                                      <w:numId w:val="6"/>
                                    </w:numPr>
                                    <w:spacing w:after="0" w:line="240" w:lineRule="auto"/>
                                    <w:ind w:left="284" w:hanging="284"/>
                                    <w:jc w:val="left"/>
                                    <w:rPr>
                                      <w:sz w:val="20"/>
                                      <w:szCs w:val="20"/>
                                      <w:lang w:val="en-ZA"/>
                                    </w:rPr>
                                  </w:pPr>
                                  <w:r w:rsidRPr="00190D0F">
                                    <w:rPr>
                                      <w:sz w:val="20"/>
                                      <w:szCs w:val="20"/>
                                      <w:lang w:val="en-ZA"/>
                                    </w:rPr>
                                    <w:t>Important to inform and assure vaccine recipients of such events</w:t>
                                  </w:r>
                                </w:p>
                                <w:p w14:paraId="2CDD4879" w14:textId="77777777" w:rsidR="00257442" w:rsidRPr="00385EA3" w:rsidRDefault="00257442" w:rsidP="00257442">
                                  <w:pPr>
                                    <w:spacing w:after="0" w:line="240" w:lineRule="auto"/>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3" name="Text Box 493"/>
                            <wps:cNvSpPr txBox="1"/>
                            <wps:spPr>
                              <a:xfrm>
                                <a:off x="2518405" y="39749"/>
                                <a:ext cx="2176982" cy="996298"/>
                              </a:xfrm>
                              <a:prstGeom prst="roundRect">
                                <a:avLst/>
                              </a:prstGeom>
                              <a:solidFill>
                                <a:srgbClr val="C0CF3A">
                                  <a:lumMod val="20000"/>
                                  <a:lumOff val="80000"/>
                                </a:srgbClr>
                              </a:solidFill>
                              <a:ln w="6350">
                                <a:noFill/>
                              </a:ln>
                            </wps:spPr>
                            <wps:txbx>
                              <w:txbxContent>
                                <w:p w14:paraId="5A9A8890" w14:textId="77777777" w:rsidR="00257442" w:rsidRPr="00385EA3" w:rsidRDefault="00257442" w:rsidP="00257442">
                                  <w:pPr>
                                    <w:spacing w:after="0" w:line="240" w:lineRule="auto"/>
                                    <w:ind w:left="-142" w:right="-198"/>
                                    <w:jc w:val="center"/>
                                    <w:rPr>
                                      <w:sz w:val="20"/>
                                      <w:szCs w:val="20"/>
                                    </w:rPr>
                                  </w:pPr>
                                  <w:r w:rsidRPr="00017722">
                                    <w:rPr>
                                      <w:sz w:val="20"/>
                                      <w:szCs w:val="20"/>
                                    </w:rPr>
                                    <w:t>Local and systemic reactions can occur as part of the immune response. Other vaccine components</w:t>
                                  </w:r>
                                  <w:r>
                                    <w:rPr>
                                      <w:sz w:val="20"/>
                                      <w:szCs w:val="20"/>
                                    </w:rPr>
                                    <w:t xml:space="preserve"> </w:t>
                                  </w:r>
                                  <w:r w:rsidRPr="00017722">
                                    <w:rPr>
                                      <w:sz w:val="20"/>
                                      <w:szCs w:val="20"/>
                                    </w:rPr>
                                    <w:t>can trigger reactions</w:t>
                                  </w:r>
                                  <w:r>
                                    <w:rPr>
                                      <w:sz w:val="20"/>
                                      <w:szCs w:val="20"/>
                                    </w:rPr>
                                    <w:t xml:space="preserve">. Reporting of all </w:t>
                                  </w:r>
                                  <w:r w:rsidRPr="000064B1">
                                    <w:rPr>
                                      <w:b/>
                                      <w:color w:val="C00000"/>
                                      <w:sz w:val="20"/>
                                      <w:szCs w:val="20"/>
                                    </w:rPr>
                                    <w:t>COVID-19</w:t>
                                  </w:r>
                                  <w:r>
                                    <w:rPr>
                                      <w:sz w:val="20"/>
                                      <w:szCs w:val="20"/>
                                    </w:rPr>
                                    <w:t xml:space="preserve"> AEFI is compulsory.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94" name="Group 494"/>
                        <wpg:cNvGrpSpPr/>
                        <wpg:grpSpPr>
                          <a:xfrm>
                            <a:off x="0" y="612251"/>
                            <a:ext cx="929891" cy="3549775"/>
                            <a:chOff x="0" y="0"/>
                            <a:chExt cx="929891" cy="3549775"/>
                          </a:xfrm>
                        </wpg:grpSpPr>
                        <wpg:grpSp>
                          <wpg:cNvPr id="495" name="Group 495"/>
                          <wpg:cNvGrpSpPr/>
                          <wpg:grpSpPr>
                            <a:xfrm>
                              <a:off x="15902" y="2926080"/>
                              <a:ext cx="913989" cy="623695"/>
                              <a:chOff x="-21143" y="0"/>
                              <a:chExt cx="913989" cy="623695"/>
                            </a:xfrm>
                          </wpg:grpSpPr>
                          <wps:wsp>
                            <wps:cNvPr id="496" name="Rectangle: Rounded Corners 496"/>
                            <wps:cNvSpPr/>
                            <wps:spPr>
                              <a:xfrm>
                                <a:off x="0" y="0"/>
                                <a:ext cx="855345" cy="601980"/>
                              </a:xfrm>
                              <a:prstGeom prst="roundRect">
                                <a:avLst/>
                              </a:prstGeom>
                              <a:solidFill>
                                <a:sysClr val="window" lastClr="FFFFFF"/>
                              </a:solidFill>
                              <a:ln w="12700" cap="flat" cmpd="sng" algn="ctr">
                                <a:noFill/>
                                <a:prstDash val="solid"/>
                                <a:miter lim="800000"/>
                              </a:ln>
                              <a:effectLst/>
                            </wps:spPr>
                            <wps:txbx>
                              <w:txbxContent>
                                <w:p w14:paraId="44BC66CE" w14:textId="77777777" w:rsidR="00257442" w:rsidRPr="0045706B" w:rsidRDefault="00257442" w:rsidP="00257442">
                                  <w:pPr>
                                    <w:spacing w:after="0" w:line="240" w:lineRule="auto"/>
                                    <w:ind w:left="-142" w:right="-119"/>
                                    <w:jc w:val="cente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Text Box 498"/>
                            <wps:cNvSpPr txBox="1"/>
                            <wps:spPr>
                              <a:xfrm>
                                <a:off x="-21143" y="10571"/>
                                <a:ext cx="913989" cy="613124"/>
                              </a:xfrm>
                              <a:prstGeom prst="rect">
                                <a:avLst/>
                              </a:prstGeom>
                              <a:noFill/>
                              <a:ln w="6350">
                                <a:noFill/>
                              </a:ln>
                            </wps:spPr>
                            <wps:txbx>
                              <w:txbxContent>
                                <w:p w14:paraId="215623BA" w14:textId="77777777" w:rsidR="00257442" w:rsidRPr="004C07C2" w:rsidRDefault="00257442" w:rsidP="00257442">
                                  <w:pPr>
                                    <w:spacing w:after="0" w:line="240" w:lineRule="auto"/>
                                    <w:jc w:val="center"/>
                                    <w:rPr>
                                      <w:b/>
                                      <w:color w:val="C00000"/>
                                      <w:sz w:val="16"/>
                                      <w:szCs w:val="16"/>
                                    </w:rPr>
                                  </w:pPr>
                                  <w:r w:rsidRPr="004C07C2">
                                    <w:rPr>
                                      <w:b/>
                                      <w:color w:val="C00000"/>
                                      <w:sz w:val="16"/>
                                      <w:szCs w:val="16"/>
                                    </w:rPr>
                                    <w:t>Report within</w:t>
                                  </w:r>
                                  <w:r w:rsidRPr="004C07C2">
                                    <w:rPr>
                                      <w:b/>
                                      <w:color w:val="C00000"/>
                                      <w:sz w:val="16"/>
                                      <w:szCs w:val="16"/>
                                    </w:rPr>
                                    <w:br/>
                                    <w:t>24 hours</w:t>
                                  </w:r>
                                </w:p>
                                <w:p w14:paraId="00A56446" w14:textId="77777777" w:rsidR="00257442" w:rsidRPr="004C07C2" w:rsidRDefault="00257442" w:rsidP="00257442">
                                  <w:pPr>
                                    <w:spacing w:after="0" w:line="240" w:lineRule="auto"/>
                                    <w:jc w:val="center"/>
                                    <w:rPr>
                                      <w:b/>
                                      <w:color w:val="C00000"/>
                                      <w:sz w:val="16"/>
                                      <w:szCs w:val="16"/>
                                    </w:rPr>
                                  </w:pPr>
                                  <w:r w:rsidRPr="004C07C2">
                                    <w:rPr>
                                      <w:b/>
                                      <w:color w:val="C00000"/>
                                      <w:sz w:val="16"/>
                                      <w:szCs w:val="16"/>
                                    </w:rPr>
                                    <w:t>Investigate</w:t>
                                  </w:r>
                                  <w:r w:rsidRPr="004C07C2">
                                    <w:rPr>
                                      <w:b/>
                                      <w:color w:val="C00000"/>
                                      <w:sz w:val="16"/>
                                      <w:szCs w:val="16"/>
                                    </w:rPr>
                                    <w:br/>
                                    <w:t>within 48 hours</w:t>
                                  </w:r>
                                </w:p>
                                <w:p w14:paraId="640492C4" w14:textId="77777777" w:rsidR="00257442" w:rsidRPr="004C07C2" w:rsidRDefault="00257442" w:rsidP="00257442">
                                  <w:pPr>
                                    <w:spacing w:after="0" w:line="240" w:lineRule="auto"/>
                                    <w:jc w:val="center"/>
                                    <w:rPr>
                                      <w:color w:val="C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99" name="Group 499"/>
                          <wpg:cNvGrpSpPr/>
                          <wpg:grpSpPr>
                            <a:xfrm>
                              <a:off x="15902" y="1892410"/>
                              <a:ext cx="913989" cy="623695"/>
                              <a:chOff x="-21143" y="0"/>
                              <a:chExt cx="913989" cy="623695"/>
                            </a:xfrm>
                          </wpg:grpSpPr>
                          <wps:wsp>
                            <wps:cNvPr id="500" name="Rectangle: Rounded Corners 500"/>
                            <wps:cNvSpPr/>
                            <wps:spPr>
                              <a:xfrm>
                                <a:off x="0" y="0"/>
                                <a:ext cx="855345" cy="601980"/>
                              </a:xfrm>
                              <a:prstGeom prst="roundRect">
                                <a:avLst/>
                              </a:prstGeom>
                              <a:solidFill>
                                <a:sysClr val="window" lastClr="FFFFFF"/>
                              </a:solidFill>
                              <a:ln w="12700" cap="flat" cmpd="sng" algn="ctr">
                                <a:noFill/>
                                <a:prstDash val="solid"/>
                                <a:miter lim="800000"/>
                              </a:ln>
                              <a:effectLst/>
                            </wps:spPr>
                            <wps:txbx>
                              <w:txbxContent>
                                <w:p w14:paraId="157AC045" w14:textId="77777777" w:rsidR="00257442" w:rsidRPr="0045706B" w:rsidRDefault="00257442" w:rsidP="00257442">
                                  <w:pPr>
                                    <w:spacing w:after="0" w:line="240" w:lineRule="auto"/>
                                    <w:ind w:left="-142" w:right="-119"/>
                                    <w:jc w:val="cente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Text Box 501"/>
                            <wps:cNvSpPr txBox="1"/>
                            <wps:spPr>
                              <a:xfrm>
                                <a:off x="-21143" y="10571"/>
                                <a:ext cx="913989" cy="613124"/>
                              </a:xfrm>
                              <a:prstGeom prst="rect">
                                <a:avLst/>
                              </a:prstGeom>
                              <a:noFill/>
                              <a:ln w="6350">
                                <a:noFill/>
                              </a:ln>
                            </wps:spPr>
                            <wps:txbx>
                              <w:txbxContent>
                                <w:p w14:paraId="1CCF14A4" w14:textId="77777777" w:rsidR="00257442" w:rsidRPr="004C07C2" w:rsidRDefault="00257442" w:rsidP="00257442">
                                  <w:pPr>
                                    <w:spacing w:after="0" w:line="240" w:lineRule="auto"/>
                                    <w:jc w:val="center"/>
                                    <w:rPr>
                                      <w:b/>
                                      <w:color w:val="C00000"/>
                                      <w:sz w:val="16"/>
                                      <w:szCs w:val="16"/>
                                    </w:rPr>
                                  </w:pPr>
                                  <w:r w:rsidRPr="004C07C2">
                                    <w:rPr>
                                      <w:b/>
                                      <w:color w:val="C00000"/>
                                      <w:sz w:val="16"/>
                                      <w:szCs w:val="16"/>
                                    </w:rPr>
                                    <w:t>Report within</w:t>
                                  </w:r>
                                  <w:r w:rsidRPr="004C07C2">
                                    <w:rPr>
                                      <w:b/>
                                      <w:color w:val="C00000"/>
                                      <w:sz w:val="16"/>
                                      <w:szCs w:val="16"/>
                                    </w:rPr>
                                    <w:br/>
                                    <w:t>24 hours</w:t>
                                  </w:r>
                                </w:p>
                                <w:p w14:paraId="4F57A880" w14:textId="77777777" w:rsidR="00257442" w:rsidRPr="004C07C2" w:rsidRDefault="00257442" w:rsidP="00257442">
                                  <w:pPr>
                                    <w:spacing w:after="0" w:line="240" w:lineRule="auto"/>
                                    <w:jc w:val="center"/>
                                    <w:rPr>
                                      <w:b/>
                                      <w:color w:val="C00000"/>
                                      <w:sz w:val="16"/>
                                      <w:szCs w:val="16"/>
                                    </w:rPr>
                                  </w:pPr>
                                  <w:r w:rsidRPr="004C07C2">
                                    <w:rPr>
                                      <w:b/>
                                      <w:color w:val="C00000"/>
                                      <w:sz w:val="16"/>
                                      <w:szCs w:val="16"/>
                                    </w:rPr>
                                    <w:t>Investigate</w:t>
                                  </w:r>
                                  <w:r w:rsidRPr="004C07C2">
                                    <w:rPr>
                                      <w:b/>
                                      <w:color w:val="C00000"/>
                                      <w:sz w:val="16"/>
                                      <w:szCs w:val="16"/>
                                    </w:rPr>
                                    <w:br/>
                                    <w:t>within 48 hours</w:t>
                                  </w:r>
                                </w:p>
                                <w:p w14:paraId="70E816EE" w14:textId="77777777" w:rsidR="00257442" w:rsidRPr="004C07C2" w:rsidRDefault="00257442" w:rsidP="00257442">
                                  <w:pPr>
                                    <w:spacing w:after="0" w:line="240" w:lineRule="auto"/>
                                    <w:jc w:val="center"/>
                                    <w:rPr>
                                      <w:color w:val="C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02" name="Group 502"/>
                          <wpg:cNvGrpSpPr/>
                          <wpg:grpSpPr>
                            <a:xfrm>
                              <a:off x="0" y="866692"/>
                              <a:ext cx="913765" cy="612574"/>
                              <a:chOff x="-34795" y="24201"/>
                              <a:chExt cx="913989" cy="613124"/>
                            </a:xfrm>
                          </wpg:grpSpPr>
                          <wps:wsp>
                            <wps:cNvPr id="503" name="Rectangle: Rounded Corners 503"/>
                            <wps:cNvSpPr/>
                            <wps:spPr>
                              <a:xfrm>
                                <a:off x="0" y="61469"/>
                                <a:ext cx="855345" cy="540510"/>
                              </a:xfrm>
                              <a:prstGeom prst="roundRect">
                                <a:avLst/>
                              </a:prstGeom>
                              <a:solidFill>
                                <a:sysClr val="window" lastClr="FFFFFF"/>
                              </a:solidFill>
                              <a:ln w="12700" cap="flat" cmpd="sng" algn="ctr">
                                <a:noFill/>
                                <a:prstDash val="solid"/>
                                <a:miter lim="800000"/>
                              </a:ln>
                              <a:effectLst/>
                            </wps:spPr>
                            <wps:txbx>
                              <w:txbxContent>
                                <w:p w14:paraId="1C3702B7" w14:textId="77777777" w:rsidR="00257442" w:rsidRPr="0045706B" w:rsidRDefault="00257442" w:rsidP="00257442">
                                  <w:pPr>
                                    <w:spacing w:after="0" w:line="240" w:lineRule="auto"/>
                                    <w:ind w:left="-142" w:right="-119"/>
                                    <w:jc w:val="cente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Text Box 504"/>
                            <wps:cNvSpPr txBox="1"/>
                            <wps:spPr>
                              <a:xfrm>
                                <a:off x="-34795" y="24201"/>
                                <a:ext cx="913989" cy="613124"/>
                              </a:xfrm>
                              <a:prstGeom prst="rect">
                                <a:avLst/>
                              </a:prstGeom>
                              <a:noFill/>
                              <a:ln w="6350">
                                <a:noFill/>
                              </a:ln>
                            </wps:spPr>
                            <wps:txbx>
                              <w:txbxContent>
                                <w:p w14:paraId="2E9382FB" w14:textId="77777777" w:rsidR="00257442" w:rsidRPr="004C07C2" w:rsidRDefault="00257442" w:rsidP="00257442">
                                  <w:pPr>
                                    <w:spacing w:after="0" w:line="240" w:lineRule="auto"/>
                                    <w:jc w:val="center"/>
                                    <w:rPr>
                                      <w:b/>
                                      <w:color w:val="C00000"/>
                                      <w:sz w:val="16"/>
                                      <w:szCs w:val="16"/>
                                    </w:rPr>
                                  </w:pPr>
                                  <w:r w:rsidRPr="004C07C2">
                                    <w:rPr>
                                      <w:b/>
                                      <w:color w:val="C00000"/>
                                      <w:sz w:val="16"/>
                                      <w:szCs w:val="16"/>
                                    </w:rPr>
                                    <w:t>Report within</w:t>
                                  </w:r>
                                  <w:r w:rsidRPr="004C07C2">
                                    <w:rPr>
                                      <w:b/>
                                      <w:color w:val="C00000"/>
                                      <w:sz w:val="16"/>
                                      <w:szCs w:val="16"/>
                                    </w:rPr>
                                    <w:br/>
                                    <w:t>24 hours</w:t>
                                  </w:r>
                                </w:p>
                                <w:p w14:paraId="6C1499B8" w14:textId="77777777" w:rsidR="00257442" w:rsidRPr="004C07C2" w:rsidRDefault="00257442" w:rsidP="00257442">
                                  <w:pPr>
                                    <w:spacing w:after="0" w:line="240" w:lineRule="auto"/>
                                    <w:jc w:val="center"/>
                                    <w:rPr>
                                      <w:b/>
                                      <w:color w:val="C00000"/>
                                      <w:sz w:val="16"/>
                                      <w:szCs w:val="16"/>
                                    </w:rPr>
                                  </w:pPr>
                                  <w:r w:rsidRPr="004C07C2">
                                    <w:rPr>
                                      <w:b/>
                                      <w:color w:val="C00000"/>
                                      <w:sz w:val="16"/>
                                      <w:szCs w:val="16"/>
                                    </w:rPr>
                                    <w:t>Investigate</w:t>
                                  </w:r>
                                  <w:r w:rsidRPr="004C07C2">
                                    <w:rPr>
                                      <w:b/>
                                      <w:color w:val="C00000"/>
                                      <w:sz w:val="16"/>
                                      <w:szCs w:val="16"/>
                                    </w:rPr>
                                    <w:br/>
                                    <w:t>within 48 hours</w:t>
                                  </w:r>
                                </w:p>
                                <w:p w14:paraId="6D5A0D12" w14:textId="77777777" w:rsidR="00257442" w:rsidRPr="004C07C2" w:rsidRDefault="00257442" w:rsidP="00257442">
                                  <w:pPr>
                                    <w:spacing w:after="0" w:line="240" w:lineRule="auto"/>
                                    <w:jc w:val="center"/>
                                    <w:rPr>
                                      <w:color w:val="C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05" name="Group 505"/>
                          <wpg:cNvGrpSpPr/>
                          <wpg:grpSpPr>
                            <a:xfrm>
                              <a:off x="15902" y="0"/>
                              <a:ext cx="913989" cy="364703"/>
                              <a:chOff x="-21143" y="0"/>
                              <a:chExt cx="913989" cy="364703"/>
                            </a:xfrm>
                          </wpg:grpSpPr>
                          <wps:wsp>
                            <wps:cNvPr id="506" name="Rectangle: Rounded Corners 506"/>
                            <wps:cNvSpPr/>
                            <wps:spPr>
                              <a:xfrm>
                                <a:off x="-5" y="0"/>
                                <a:ext cx="855345" cy="359417"/>
                              </a:xfrm>
                              <a:prstGeom prst="roundRect">
                                <a:avLst/>
                              </a:prstGeom>
                              <a:solidFill>
                                <a:sysClr val="window" lastClr="FFFFFF"/>
                              </a:solidFill>
                              <a:ln w="12700" cap="flat" cmpd="sng" algn="ctr">
                                <a:noFill/>
                                <a:prstDash val="solid"/>
                                <a:miter lim="800000"/>
                              </a:ln>
                              <a:effectLst/>
                            </wps:spPr>
                            <wps:txbx>
                              <w:txbxContent>
                                <w:p w14:paraId="4B20D19A" w14:textId="77777777" w:rsidR="00257442" w:rsidRPr="0045706B" w:rsidRDefault="00257442" w:rsidP="00257442">
                                  <w:pPr>
                                    <w:spacing w:after="0" w:line="240" w:lineRule="auto"/>
                                    <w:ind w:left="-142" w:right="-119"/>
                                    <w:jc w:val="center"/>
                                    <w:rPr>
                                      <w:b/>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Text Box 507"/>
                            <wps:cNvSpPr txBox="1"/>
                            <wps:spPr>
                              <a:xfrm>
                                <a:off x="-21143" y="10569"/>
                                <a:ext cx="913989" cy="354134"/>
                              </a:xfrm>
                              <a:prstGeom prst="rect">
                                <a:avLst/>
                              </a:prstGeom>
                              <a:noFill/>
                              <a:ln w="6350">
                                <a:noFill/>
                              </a:ln>
                            </wps:spPr>
                            <wps:txbx>
                              <w:txbxContent>
                                <w:p w14:paraId="73EFB1BF" w14:textId="77777777" w:rsidR="00257442" w:rsidRPr="004C07C2" w:rsidRDefault="00257442" w:rsidP="00257442">
                                  <w:pPr>
                                    <w:spacing w:after="0" w:line="240" w:lineRule="auto"/>
                                    <w:jc w:val="center"/>
                                    <w:rPr>
                                      <w:b/>
                                      <w:color w:val="C00000"/>
                                      <w:sz w:val="16"/>
                                      <w:szCs w:val="16"/>
                                    </w:rPr>
                                  </w:pPr>
                                  <w:r w:rsidRPr="004C07C2">
                                    <w:rPr>
                                      <w:b/>
                                      <w:color w:val="C00000"/>
                                      <w:sz w:val="16"/>
                                      <w:szCs w:val="16"/>
                                    </w:rPr>
                                    <w:t>Report within</w:t>
                                  </w:r>
                                  <w:r w:rsidRPr="004C07C2">
                                    <w:rPr>
                                      <w:b/>
                                      <w:color w:val="C00000"/>
                                      <w:sz w:val="16"/>
                                      <w:szCs w:val="16"/>
                                    </w:rPr>
                                    <w:br/>
                                    <w:t>24 hours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80B4E77" id="Group 474" o:spid="_x0000_s1028" style="position:absolute;margin-left:2.25pt;margin-top:-2.25pt;width:445.85pt;height:418.35pt;z-index:251660288;mso-width-relative:margin;mso-height-relative:margin" coordorigin="" coordsize="56633,53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">
                <v:group id="Group 478" o:spid="_x0000_s1029" style="position:absolute;left:9303;width:47330;height:53127" coordorigin="" coordsize="47330,53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group id="Group 479" o:spid="_x0000_s1030" style="position:absolute;left:159;top:42459;width:46925;height:10668" coordsize="46925,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Text Box 480" o:spid="_x0000_s1031" type="#_x0000_t202" style="position:absolute;width:34290;height:10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" filled="f" stroked="f" strokeweight=".5pt">
                      <v:textbox>
                        <w:txbxContent>
                          <w:p w14:paraId="30119808" w14:textId="77777777" w:rsidR="00257442" w:rsidRPr="00AE4884" w:rsidRDefault="00257442" w:rsidP="00257442">
                            <w:pPr>
                              <w:spacing w:after="0" w:line="240" w:lineRule="auto"/>
                              <w:rPr>
                                <w:sz w:val="20"/>
                                <w:szCs w:val="20"/>
                              </w:rPr>
                            </w:pPr>
                            <w:r w:rsidRPr="00AE4884">
                              <w:rPr>
                                <w:sz w:val="20"/>
                                <w:szCs w:val="20"/>
                              </w:rPr>
                              <w:t xml:space="preserve">Information </w:t>
                            </w:r>
                            <w:r>
                              <w:rPr>
                                <w:sz w:val="20"/>
                                <w:szCs w:val="20"/>
                              </w:rPr>
                              <w:t>arising</w:t>
                            </w:r>
                            <w:r w:rsidRPr="00AE4884">
                              <w:rPr>
                                <w:sz w:val="20"/>
                                <w:szCs w:val="20"/>
                              </w:rPr>
                              <w:t xml:space="preserve"> from </w:t>
                            </w:r>
                          </w:p>
                          <w:p w14:paraId="2E022E91" w14:textId="77777777" w:rsidR="00257442" w:rsidRDefault="00257442" w:rsidP="00257442">
                            <w:pPr>
                              <w:pStyle w:val="ListParagraph"/>
                              <w:numPr>
                                <w:ilvl w:val="0"/>
                                <w:numId w:val="6"/>
                              </w:numPr>
                              <w:spacing w:after="0" w:line="240" w:lineRule="auto"/>
                              <w:ind w:left="284" w:hanging="284"/>
                              <w:jc w:val="left"/>
                              <w:rPr>
                                <w:sz w:val="20"/>
                                <w:szCs w:val="20"/>
                                <w:lang w:val="en-ZA"/>
                              </w:rPr>
                            </w:pPr>
                            <w:r>
                              <w:rPr>
                                <w:sz w:val="20"/>
                                <w:szCs w:val="20"/>
                                <w:lang w:val="en-ZA"/>
                              </w:rPr>
                              <w:t>One/</w:t>
                            </w:r>
                            <w:r w:rsidRPr="00385EA3">
                              <w:rPr>
                                <w:sz w:val="20"/>
                                <w:szCs w:val="20"/>
                                <w:lang w:val="en-ZA"/>
                              </w:rPr>
                              <w:t xml:space="preserve">multiple sources (including observations) </w:t>
                            </w:r>
                          </w:p>
                          <w:p w14:paraId="24C14B57" w14:textId="77777777" w:rsidR="00257442" w:rsidRDefault="00257442" w:rsidP="00257442">
                            <w:pPr>
                              <w:pStyle w:val="ListParagraph"/>
                              <w:numPr>
                                <w:ilvl w:val="0"/>
                                <w:numId w:val="6"/>
                              </w:numPr>
                              <w:spacing w:after="0" w:line="240" w:lineRule="auto"/>
                              <w:ind w:left="284" w:hanging="284"/>
                              <w:jc w:val="left"/>
                              <w:rPr>
                                <w:sz w:val="20"/>
                                <w:szCs w:val="20"/>
                                <w:lang w:val="en-ZA"/>
                              </w:rPr>
                            </w:pPr>
                            <w:r>
                              <w:rPr>
                                <w:sz w:val="20"/>
                                <w:szCs w:val="20"/>
                                <w:lang w:val="en-ZA"/>
                              </w:rPr>
                              <w:t>Suggesting</w:t>
                            </w:r>
                            <w:r w:rsidRPr="00385EA3">
                              <w:rPr>
                                <w:sz w:val="20"/>
                                <w:szCs w:val="20"/>
                                <w:lang w:val="en-ZA"/>
                              </w:rPr>
                              <w:t xml:space="preserve"> a new potentially causal association, or new aspect of a known association, between </w:t>
                            </w:r>
                            <w:r>
                              <w:rPr>
                                <w:sz w:val="20"/>
                                <w:szCs w:val="20"/>
                                <w:lang w:val="en-ZA"/>
                              </w:rPr>
                              <w:t xml:space="preserve">vaccine </w:t>
                            </w:r>
                            <w:r w:rsidRPr="00385EA3">
                              <w:rPr>
                                <w:sz w:val="20"/>
                                <w:szCs w:val="20"/>
                                <w:lang w:val="en-ZA"/>
                              </w:rPr>
                              <w:t>and  event</w:t>
                            </w:r>
                            <w:r>
                              <w:rPr>
                                <w:sz w:val="20"/>
                                <w:szCs w:val="20"/>
                                <w:lang w:val="en-ZA"/>
                              </w:rPr>
                              <w:t>/</w:t>
                            </w:r>
                            <w:r w:rsidRPr="00385EA3">
                              <w:rPr>
                                <w:sz w:val="20"/>
                                <w:szCs w:val="20"/>
                                <w:lang w:val="en-ZA"/>
                              </w:rPr>
                              <w:t>set of related events, either adverse or beneficial</w:t>
                            </w:r>
                          </w:p>
                          <w:p w14:paraId="26741A34" w14:textId="77777777" w:rsidR="00257442" w:rsidRPr="00385EA3" w:rsidRDefault="00257442" w:rsidP="00257442">
                            <w:pPr>
                              <w:pStyle w:val="ListParagraph"/>
                              <w:numPr>
                                <w:ilvl w:val="0"/>
                                <w:numId w:val="6"/>
                              </w:numPr>
                              <w:spacing w:after="0" w:line="240" w:lineRule="auto"/>
                              <w:ind w:left="284" w:hanging="284"/>
                              <w:jc w:val="left"/>
                              <w:rPr>
                                <w:sz w:val="20"/>
                                <w:szCs w:val="20"/>
                                <w:lang w:val="en-ZA"/>
                              </w:rPr>
                            </w:pPr>
                            <w:r>
                              <w:rPr>
                                <w:sz w:val="20"/>
                                <w:szCs w:val="20"/>
                                <w:lang w:val="en-ZA"/>
                              </w:rPr>
                              <w:t>J</w:t>
                            </w:r>
                            <w:r w:rsidRPr="00385EA3">
                              <w:rPr>
                                <w:sz w:val="20"/>
                                <w:szCs w:val="20"/>
                                <w:lang w:val="en-ZA"/>
                              </w:rPr>
                              <w:t>udged to be of sufficient likelihood to justify verificat</w:t>
                            </w:r>
                            <w:r>
                              <w:rPr>
                                <w:sz w:val="20"/>
                                <w:szCs w:val="20"/>
                                <w:lang w:val="en-ZA"/>
                              </w:rPr>
                              <w:t>i</w:t>
                            </w:r>
                            <w:r w:rsidRPr="00385EA3">
                              <w:rPr>
                                <w:sz w:val="20"/>
                                <w:szCs w:val="20"/>
                                <w:lang w:val="en-ZA"/>
                              </w:rPr>
                              <w:t>on</w:t>
                            </w:r>
                          </w:p>
                        </w:txbxContent>
                      </v:textbox>
                    </v:shape>
                    <v:roundrect id="Text Box 481" o:spid="_x0000_s1032" style="position:absolute;left:32918;top:79;width:14007;height:101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" fillcolor="#bfcfeb" stroked="f" strokeweight=".5pt">
                      <v:textbox>
                        <w:txbxContent>
                          <w:p w14:paraId="4F3E4268" w14:textId="77777777" w:rsidR="00257442" w:rsidRPr="00385EA3" w:rsidRDefault="00257442" w:rsidP="00257442">
                            <w:pPr>
                              <w:spacing w:after="0" w:line="240" w:lineRule="auto"/>
                              <w:ind w:left="-142" w:right="-149"/>
                              <w:jc w:val="center"/>
                              <w:rPr>
                                <w:sz w:val="20"/>
                                <w:szCs w:val="20"/>
                              </w:rPr>
                            </w:pPr>
                            <w:r w:rsidRPr="0085746C">
                              <w:rPr>
                                <w:sz w:val="20"/>
                                <w:szCs w:val="20"/>
                              </w:rPr>
                              <w:t>Signal detection, verification</w:t>
                            </w:r>
                            <w:r>
                              <w:rPr>
                                <w:sz w:val="20"/>
                                <w:szCs w:val="20"/>
                              </w:rPr>
                              <w:t xml:space="preserve"> &amp; </w:t>
                            </w:r>
                            <w:r w:rsidRPr="0085746C">
                              <w:rPr>
                                <w:sz w:val="20"/>
                                <w:szCs w:val="20"/>
                              </w:rPr>
                              <w:t>response is a key activity</w:t>
                            </w:r>
                            <w:r>
                              <w:rPr>
                                <w:sz w:val="20"/>
                                <w:szCs w:val="20"/>
                              </w:rPr>
                              <w:t xml:space="preserve"> in </w:t>
                            </w:r>
                            <w:r w:rsidRPr="0089393E">
                              <w:rPr>
                                <w:b/>
                                <w:color w:val="C00000"/>
                                <w:sz w:val="20"/>
                                <w:szCs w:val="20"/>
                              </w:rPr>
                              <w:t xml:space="preserve">COVID-19 </w:t>
                            </w:r>
                            <w:r>
                              <w:rPr>
                                <w:sz w:val="20"/>
                                <w:szCs w:val="20"/>
                              </w:rPr>
                              <w:t>context. Best done by pooling data.</w:t>
                            </w:r>
                          </w:p>
                        </w:txbxContent>
                      </v:textbox>
                    </v:roundrect>
                  </v:group>
                  <v:group id="Group 482" o:spid="_x0000_s1033" style="position:absolute;left:159;top:31725;width:47171;height:10573" coordorigin="" coordsize="47171,10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Text Box 483" o:spid="_x0000_s1034" type="#_x0000_t202" style="position:absolute;width:19785;height:10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" filled="f" stroked="f" strokeweight=".5pt">
                      <v:textbox>
                        <w:txbxContent>
                          <w:p w14:paraId="1D23C12E" w14:textId="77777777" w:rsidR="00257442" w:rsidRPr="00AE4884" w:rsidRDefault="00257442" w:rsidP="00257442">
                            <w:pPr>
                              <w:spacing w:after="0" w:line="240" w:lineRule="auto"/>
                              <w:rPr>
                                <w:sz w:val="20"/>
                                <w:szCs w:val="20"/>
                              </w:rPr>
                            </w:pPr>
                            <w:r w:rsidRPr="00AE4884">
                              <w:rPr>
                                <w:sz w:val="20"/>
                                <w:szCs w:val="20"/>
                              </w:rPr>
                              <w:t xml:space="preserve">Two or more AEFI cases of </w:t>
                            </w:r>
                            <w:r>
                              <w:rPr>
                                <w:sz w:val="20"/>
                                <w:szCs w:val="20"/>
                              </w:rPr>
                              <w:t xml:space="preserve">the </w:t>
                            </w:r>
                            <w:r w:rsidRPr="00AE4884">
                              <w:rPr>
                                <w:sz w:val="20"/>
                                <w:szCs w:val="20"/>
                              </w:rPr>
                              <w:t>same or similar events related in</w:t>
                            </w:r>
                            <w:r>
                              <w:rPr>
                                <w:sz w:val="20"/>
                                <w:szCs w:val="20"/>
                              </w:rPr>
                              <w:t>:</w:t>
                            </w:r>
                            <w:r w:rsidRPr="00AE4884">
                              <w:rPr>
                                <w:sz w:val="20"/>
                                <w:szCs w:val="20"/>
                              </w:rPr>
                              <w:t xml:space="preserve"> </w:t>
                            </w:r>
                          </w:p>
                          <w:p w14:paraId="7FB6D0D5" w14:textId="77777777" w:rsidR="00257442" w:rsidRDefault="00257442" w:rsidP="00257442">
                            <w:pPr>
                              <w:pStyle w:val="ListParagraph"/>
                              <w:numPr>
                                <w:ilvl w:val="0"/>
                                <w:numId w:val="6"/>
                              </w:numPr>
                              <w:spacing w:after="0" w:line="240" w:lineRule="auto"/>
                              <w:ind w:left="284" w:hanging="284"/>
                              <w:jc w:val="left"/>
                              <w:rPr>
                                <w:sz w:val="20"/>
                                <w:szCs w:val="20"/>
                                <w:lang w:val="en-ZA"/>
                              </w:rPr>
                            </w:pPr>
                            <w:r>
                              <w:rPr>
                                <w:sz w:val="20"/>
                                <w:szCs w:val="20"/>
                                <w:lang w:val="en-ZA"/>
                              </w:rPr>
                              <w:t>T</w:t>
                            </w:r>
                            <w:r w:rsidRPr="00385EA3">
                              <w:rPr>
                                <w:sz w:val="20"/>
                                <w:szCs w:val="20"/>
                                <w:lang w:val="en-ZA"/>
                              </w:rPr>
                              <w:t>ime/place/</w:t>
                            </w:r>
                            <w:r>
                              <w:rPr>
                                <w:sz w:val="20"/>
                                <w:szCs w:val="20"/>
                                <w:lang w:val="en-ZA"/>
                              </w:rPr>
                              <w:t xml:space="preserve"> </w:t>
                            </w:r>
                            <w:r w:rsidRPr="00385EA3">
                              <w:rPr>
                                <w:sz w:val="20"/>
                                <w:szCs w:val="20"/>
                                <w:lang w:val="en-ZA"/>
                              </w:rPr>
                              <w:t>geographical setting</w:t>
                            </w:r>
                            <w:r>
                              <w:rPr>
                                <w:sz w:val="20"/>
                                <w:szCs w:val="20"/>
                                <w:lang w:val="en-ZA"/>
                              </w:rPr>
                              <w:t>;</w:t>
                            </w:r>
                            <w:r w:rsidRPr="00385EA3">
                              <w:rPr>
                                <w:sz w:val="20"/>
                                <w:szCs w:val="20"/>
                                <w:lang w:val="en-ZA"/>
                              </w:rPr>
                              <w:t xml:space="preserve"> and/or</w:t>
                            </w:r>
                          </w:p>
                          <w:p w14:paraId="23767464" w14:textId="77777777" w:rsidR="00257442" w:rsidRPr="00190D0F" w:rsidRDefault="00257442" w:rsidP="00257442">
                            <w:pPr>
                              <w:pStyle w:val="ListParagraph"/>
                              <w:numPr>
                                <w:ilvl w:val="0"/>
                                <w:numId w:val="6"/>
                              </w:numPr>
                              <w:spacing w:after="0" w:line="240" w:lineRule="auto"/>
                              <w:ind w:left="284" w:hanging="284"/>
                              <w:jc w:val="left"/>
                              <w:rPr>
                                <w:sz w:val="20"/>
                                <w:szCs w:val="20"/>
                                <w:lang w:val="en-ZA"/>
                              </w:rPr>
                            </w:pPr>
                            <w:r>
                              <w:rPr>
                                <w:sz w:val="20"/>
                                <w:szCs w:val="20"/>
                                <w:lang w:val="en-ZA"/>
                              </w:rPr>
                              <w:t>V</w:t>
                            </w:r>
                            <w:r w:rsidRPr="00385EA3">
                              <w:rPr>
                                <w:sz w:val="20"/>
                                <w:szCs w:val="20"/>
                                <w:lang w:val="en-ZA"/>
                              </w:rPr>
                              <w:t xml:space="preserve">accine </w:t>
                            </w:r>
                            <w:r>
                              <w:rPr>
                                <w:sz w:val="20"/>
                                <w:szCs w:val="20"/>
                                <w:lang w:val="en-ZA"/>
                              </w:rPr>
                              <w:t>(</w:t>
                            </w:r>
                            <w:r w:rsidRPr="00385EA3">
                              <w:rPr>
                                <w:sz w:val="20"/>
                                <w:szCs w:val="20"/>
                                <w:lang w:val="en-ZA"/>
                              </w:rPr>
                              <w:t>batch</w:t>
                            </w:r>
                            <w:r>
                              <w:rPr>
                                <w:sz w:val="20"/>
                                <w:szCs w:val="20"/>
                                <w:lang w:val="en-ZA"/>
                              </w:rPr>
                              <w:t>/</w:t>
                            </w:r>
                            <w:r w:rsidRPr="00385EA3">
                              <w:rPr>
                                <w:sz w:val="20"/>
                                <w:szCs w:val="20"/>
                                <w:lang w:val="en-ZA"/>
                              </w:rPr>
                              <w:t>lot, manufacturer</w:t>
                            </w:r>
                            <w:r>
                              <w:rPr>
                                <w:sz w:val="20"/>
                                <w:szCs w:val="20"/>
                                <w:lang w:val="en-ZA"/>
                              </w:rPr>
                              <w:t>, facility)</w:t>
                            </w:r>
                          </w:p>
                        </w:txbxContent>
                      </v:textbox>
                    </v:shape>
                    <v:roundrect id="Text Box 484" o:spid="_x0000_s1035" style="position:absolute;left:18451;top:238;width:28720;height:103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" fillcolor="#c1eefc" stroked="f" strokeweight=".5pt">
                      <v:textbox>
                        <w:txbxContent>
                          <w:p w14:paraId="69DEC03A" w14:textId="77777777" w:rsidR="00257442" w:rsidRPr="00B60BAE" w:rsidRDefault="00257442" w:rsidP="00257442">
                            <w:pPr>
                              <w:spacing w:after="0" w:line="240" w:lineRule="auto"/>
                              <w:ind w:left="-142" w:right="-85"/>
                              <w:jc w:val="center"/>
                              <w:rPr>
                                <w:sz w:val="20"/>
                                <w:szCs w:val="20"/>
                              </w:rPr>
                            </w:pPr>
                            <w:r>
                              <w:rPr>
                                <w:sz w:val="20"/>
                                <w:szCs w:val="20"/>
                              </w:rPr>
                              <w:t>Clusters are</w:t>
                            </w:r>
                            <w:r w:rsidRPr="0085746C">
                              <w:rPr>
                                <w:sz w:val="20"/>
                                <w:szCs w:val="20"/>
                              </w:rPr>
                              <w:t xml:space="preserve"> anticipate</w:t>
                            </w:r>
                            <w:r>
                              <w:rPr>
                                <w:sz w:val="20"/>
                                <w:szCs w:val="20"/>
                              </w:rPr>
                              <w:t>d</w:t>
                            </w:r>
                            <w:r w:rsidRPr="0085746C">
                              <w:rPr>
                                <w:sz w:val="20"/>
                                <w:szCs w:val="20"/>
                              </w:rPr>
                              <w:t xml:space="preserve"> </w:t>
                            </w:r>
                            <w:r>
                              <w:rPr>
                                <w:sz w:val="20"/>
                                <w:szCs w:val="20"/>
                              </w:rPr>
                              <w:t xml:space="preserve">when </w:t>
                            </w:r>
                            <w:r w:rsidRPr="0085746C">
                              <w:rPr>
                                <w:sz w:val="20"/>
                                <w:szCs w:val="20"/>
                              </w:rPr>
                              <w:t>vaccines are administered on massive scale,</w:t>
                            </w:r>
                            <w:r>
                              <w:rPr>
                                <w:sz w:val="20"/>
                                <w:szCs w:val="20"/>
                              </w:rPr>
                              <w:t xml:space="preserve"> as with </w:t>
                            </w:r>
                            <w:r w:rsidRPr="0089393E">
                              <w:rPr>
                                <w:b/>
                                <w:color w:val="C00000"/>
                                <w:sz w:val="20"/>
                                <w:szCs w:val="20"/>
                              </w:rPr>
                              <w:t>COVID-19</w:t>
                            </w:r>
                            <w:r>
                              <w:rPr>
                                <w:sz w:val="20"/>
                                <w:szCs w:val="20"/>
                              </w:rPr>
                              <w:t>. C</w:t>
                            </w:r>
                            <w:r w:rsidRPr="0085746C">
                              <w:rPr>
                                <w:sz w:val="20"/>
                                <w:szCs w:val="20"/>
                              </w:rPr>
                              <w:t>hances for immuni</w:t>
                            </w:r>
                            <w:r>
                              <w:rPr>
                                <w:sz w:val="20"/>
                                <w:szCs w:val="20"/>
                              </w:rPr>
                              <w:t>s</w:t>
                            </w:r>
                            <w:r w:rsidRPr="0085746C">
                              <w:rPr>
                                <w:sz w:val="20"/>
                                <w:szCs w:val="20"/>
                              </w:rPr>
                              <w:t>ation errors</w:t>
                            </w:r>
                            <w:r>
                              <w:rPr>
                                <w:sz w:val="20"/>
                                <w:szCs w:val="20"/>
                              </w:rPr>
                              <w:t xml:space="preserve">, </w:t>
                            </w:r>
                            <w:r w:rsidRPr="0085746C">
                              <w:rPr>
                                <w:sz w:val="20"/>
                                <w:szCs w:val="20"/>
                              </w:rPr>
                              <w:t xml:space="preserve"> </w:t>
                            </w:r>
                            <w:r>
                              <w:rPr>
                                <w:sz w:val="20"/>
                                <w:szCs w:val="20"/>
                              </w:rPr>
                              <w:t>i</w:t>
                            </w:r>
                            <w:r w:rsidRPr="0085746C">
                              <w:rPr>
                                <w:sz w:val="20"/>
                                <w:szCs w:val="20"/>
                              </w:rPr>
                              <w:t>mmuni</w:t>
                            </w:r>
                            <w:r>
                              <w:rPr>
                                <w:sz w:val="20"/>
                                <w:szCs w:val="20"/>
                              </w:rPr>
                              <w:t>s</w:t>
                            </w:r>
                            <w:r w:rsidRPr="0085746C">
                              <w:rPr>
                                <w:sz w:val="20"/>
                                <w:szCs w:val="20"/>
                              </w:rPr>
                              <w:t xml:space="preserve">ation anxiety-related reactions </w:t>
                            </w:r>
                            <w:r>
                              <w:rPr>
                                <w:sz w:val="20"/>
                                <w:szCs w:val="20"/>
                              </w:rPr>
                              <w:t xml:space="preserve">and coincidental events </w:t>
                            </w:r>
                            <w:r w:rsidRPr="0085746C">
                              <w:rPr>
                                <w:sz w:val="20"/>
                                <w:szCs w:val="20"/>
                              </w:rPr>
                              <w:t>are much higher than</w:t>
                            </w:r>
                            <w:r>
                              <w:rPr>
                                <w:sz w:val="20"/>
                                <w:szCs w:val="20"/>
                              </w:rPr>
                              <w:t xml:space="preserve"> with</w:t>
                            </w:r>
                            <w:r w:rsidRPr="0085746C">
                              <w:rPr>
                                <w:sz w:val="20"/>
                                <w:szCs w:val="20"/>
                              </w:rPr>
                              <w:t xml:space="preserve"> routine immuni</w:t>
                            </w:r>
                            <w:r>
                              <w:rPr>
                                <w:sz w:val="20"/>
                                <w:szCs w:val="20"/>
                              </w:rPr>
                              <w:t>s</w:t>
                            </w:r>
                            <w:r w:rsidRPr="0085746C">
                              <w:rPr>
                                <w:sz w:val="20"/>
                                <w:szCs w:val="20"/>
                              </w:rPr>
                              <w:t xml:space="preserve">ation. </w:t>
                            </w:r>
                          </w:p>
                        </w:txbxContent>
                      </v:textbox>
                    </v:roundrect>
                  </v:group>
                  <v:group id="Group 485" o:spid="_x0000_s1036" style="position:absolute;left:318;top:21227;width:46960;height:10659" coordorigin=",-2" coordsize="46960,10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Text Box 486" o:spid="_x0000_s1037" type="#_x0000_t202" style="position:absolute;top:79;width:34956;height:10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" filled="f" stroked="f" strokeweight=".5pt">
                      <v:textbox>
                        <w:txbxContent>
                          <w:p w14:paraId="7BE3B31E" w14:textId="77777777" w:rsidR="00257442" w:rsidRPr="00190D0F" w:rsidRDefault="00257442" w:rsidP="00257442">
                            <w:pPr>
                              <w:spacing w:after="0" w:line="240" w:lineRule="auto"/>
                              <w:rPr>
                                <w:sz w:val="20"/>
                                <w:szCs w:val="20"/>
                              </w:rPr>
                            </w:pPr>
                            <w:r w:rsidRPr="00190D0F">
                              <w:rPr>
                                <w:sz w:val="20"/>
                                <w:szCs w:val="20"/>
                              </w:rPr>
                              <w:t>Any untoward medical occurrence resulting in:</w:t>
                            </w:r>
                          </w:p>
                          <w:p w14:paraId="695B8A4B" w14:textId="77777777" w:rsidR="00257442" w:rsidRDefault="00257442" w:rsidP="00257442">
                            <w:pPr>
                              <w:pStyle w:val="ListParagraph"/>
                              <w:numPr>
                                <w:ilvl w:val="0"/>
                                <w:numId w:val="6"/>
                              </w:numPr>
                              <w:spacing w:after="0" w:line="240" w:lineRule="auto"/>
                              <w:ind w:left="284" w:hanging="284"/>
                              <w:jc w:val="left"/>
                              <w:rPr>
                                <w:sz w:val="20"/>
                                <w:szCs w:val="20"/>
                                <w:lang w:val="en-ZA"/>
                              </w:rPr>
                            </w:pPr>
                            <w:r>
                              <w:rPr>
                                <w:sz w:val="20"/>
                                <w:szCs w:val="20"/>
                                <w:lang w:val="en-ZA"/>
                              </w:rPr>
                              <w:t>D</w:t>
                            </w:r>
                            <w:r w:rsidRPr="00385EA3">
                              <w:rPr>
                                <w:sz w:val="20"/>
                                <w:szCs w:val="20"/>
                                <w:lang w:val="en-ZA"/>
                              </w:rPr>
                              <w:t>eath</w:t>
                            </w:r>
                          </w:p>
                          <w:p w14:paraId="77D55DF2" w14:textId="77777777" w:rsidR="00257442" w:rsidRDefault="00257442" w:rsidP="00257442">
                            <w:pPr>
                              <w:pStyle w:val="ListParagraph"/>
                              <w:numPr>
                                <w:ilvl w:val="0"/>
                                <w:numId w:val="6"/>
                              </w:numPr>
                              <w:spacing w:after="0" w:line="240" w:lineRule="auto"/>
                              <w:ind w:left="284" w:hanging="284"/>
                              <w:jc w:val="left"/>
                              <w:rPr>
                                <w:sz w:val="20"/>
                                <w:szCs w:val="20"/>
                                <w:lang w:val="en-ZA"/>
                              </w:rPr>
                            </w:pPr>
                            <w:r>
                              <w:rPr>
                                <w:sz w:val="20"/>
                                <w:szCs w:val="20"/>
                                <w:lang w:val="en-ZA"/>
                              </w:rPr>
                              <w:t>H</w:t>
                            </w:r>
                            <w:r w:rsidRPr="00385EA3">
                              <w:rPr>
                                <w:sz w:val="20"/>
                                <w:szCs w:val="20"/>
                                <w:lang w:val="en-ZA"/>
                              </w:rPr>
                              <w:t>ospitalisation or prolongation of existing hospitali</w:t>
                            </w:r>
                            <w:r>
                              <w:rPr>
                                <w:sz w:val="20"/>
                                <w:szCs w:val="20"/>
                                <w:lang w:val="en-ZA"/>
                              </w:rPr>
                              <w:t>s</w:t>
                            </w:r>
                            <w:r w:rsidRPr="00385EA3">
                              <w:rPr>
                                <w:sz w:val="20"/>
                                <w:szCs w:val="20"/>
                                <w:lang w:val="en-ZA"/>
                              </w:rPr>
                              <w:t>ation</w:t>
                            </w:r>
                          </w:p>
                          <w:p w14:paraId="4F821309" w14:textId="77777777" w:rsidR="00257442" w:rsidRDefault="00257442" w:rsidP="00257442">
                            <w:pPr>
                              <w:pStyle w:val="ListParagraph"/>
                              <w:numPr>
                                <w:ilvl w:val="0"/>
                                <w:numId w:val="6"/>
                              </w:numPr>
                              <w:spacing w:after="0" w:line="240" w:lineRule="auto"/>
                              <w:ind w:left="284" w:hanging="284"/>
                              <w:jc w:val="left"/>
                              <w:rPr>
                                <w:sz w:val="20"/>
                                <w:szCs w:val="20"/>
                                <w:lang w:val="en-ZA"/>
                              </w:rPr>
                            </w:pPr>
                            <w:r>
                              <w:rPr>
                                <w:sz w:val="20"/>
                                <w:szCs w:val="20"/>
                                <w:lang w:val="en-ZA"/>
                              </w:rPr>
                              <w:t>P</w:t>
                            </w:r>
                            <w:r w:rsidRPr="00385EA3">
                              <w:rPr>
                                <w:sz w:val="20"/>
                                <w:szCs w:val="20"/>
                                <w:lang w:val="en-ZA"/>
                              </w:rPr>
                              <w:t>ersistent or significant disability or incapacity</w:t>
                            </w:r>
                          </w:p>
                          <w:p w14:paraId="4C211F81" w14:textId="77777777" w:rsidR="00257442" w:rsidRPr="00190D0F" w:rsidRDefault="00257442" w:rsidP="00257442">
                            <w:pPr>
                              <w:pStyle w:val="ListParagraph"/>
                              <w:numPr>
                                <w:ilvl w:val="0"/>
                                <w:numId w:val="6"/>
                              </w:numPr>
                              <w:spacing w:after="0" w:line="240" w:lineRule="auto"/>
                              <w:ind w:left="284" w:hanging="284"/>
                              <w:jc w:val="left"/>
                              <w:rPr>
                                <w:sz w:val="20"/>
                                <w:szCs w:val="20"/>
                                <w:lang w:val="en-ZA"/>
                              </w:rPr>
                            </w:pPr>
                            <w:r>
                              <w:rPr>
                                <w:sz w:val="20"/>
                                <w:szCs w:val="20"/>
                                <w:lang w:val="en-ZA"/>
                              </w:rPr>
                              <w:t>C</w:t>
                            </w:r>
                            <w:r w:rsidRPr="00385EA3">
                              <w:rPr>
                                <w:sz w:val="20"/>
                                <w:szCs w:val="20"/>
                                <w:lang w:val="en-ZA"/>
                              </w:rPr>
                              <w:t xml:space="preserve">ongenital anomaly/birth defect or could be </w:t>
                            </w:r>
                            <w:r>
                              <w:rPr>
                                <w:sz w:val="20"/>
                                <w:szCs w:val="20"/>
                                <w:lang w:val="en-ZA"/>
                              </w:rPr>
                              <w:br/>
                            </w:r>
                            <w:r w:rsidRPr="00385EA3">
                              <w:rPr>
                                <w:sz w:val="20"/>
                                <w:szCs w:val="20"/>
                                <w:lang w:val="en-ZA"/>
                              </w:rPr>
                              <w:t>life-threatening</w:t>
                            </w:r>
                            <w:r w:rsidRPr="00385EA3">
                              <w:rPr>
                                <w:sz w:val="20"/>
                                <w:szCs w:val="20"/>
                                <w:lang w:val="en-ZA"/>
                              </w:rPr>
                              <w:cr/>
                            </w:r>
                          </w:p>
                        </w:txbxContent>
                      </v:textbox>
                    </v:shape>
                    <v:roundrect id="Text Box 487" o:spid="_x0000_s1038" style="position:absolute;left:33391;top:-2;width:13569;height:10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" fillcolor="#dbf0f3" stroked="f" strokeweight=".5pt">
                      <v:textbox>
                        <w:txbxContent>
                          <w:p w14:paraId="16CA80FD" w14:textId="77777777" w:rsidR="00257442" w:rsidRPr="0085746C" w:rsidRDefault="00257442" w:rsidP="00257442">
                            <w:pPr>
                              <w:spacing w:after="0" w:line="240" w:lineRule="auto"/>
                              <w:ind w:left="-142" w:right="-165"/>
                              <w:jc w:val="center"/>
                              <w:rPr>
                                <w:sz w:val="20"/>
                                <w:szCs w:val="20"/>
                              </w:rPr>
                            </w:pPr>
                            <w:r w:rsidRPr="0085746C">
                              <w:rPr>
                                <w:sz w:val="20"/>
                                <w:szCs w:val="20"/>
                              </w:rPr>
                              <w:t>Information on serious</w:t>
                            </w:r>
                            <w:r>
                              <w:rPr>
                                <w:sz w:val="20"/>
                                <w:szCs w:val="20"/>
                              </w:rPr>
                              <w:t>,</w:t>
                            </w:r>
                            <w:r w:rsidRPr="0085746C">
                              <w:rPr>
                                <w:sz w:val="20"/>
                                <w:szCs w:val="20"/>
                              </w:rPr>
                              <w:t xml:space="preserve"> rare and very rare adverse events following </w:t>
                            </w:r>
                            <w:r w:rsidRPr="0089393E">
                              <w:rPr>
                                <w:b/>
                                <w:color w:val="C00000"/>
                                <w:sz w:val="20"/>
                                <w:szCs w:val="20"/>
                              </w:rPr>
                              <w:t>COVID-19</w:t>
                            </w:r>
                            <w:r w:rsidRPr="0085746C">
                              <w:rPr>
                                <w:sz w:val="20"/>
                                <w:szCs w:val="20"/>
                              </w:rPr>
                              <w:t xml:space="preserve"> </w:t>
                            </w:r>
                            <w:r w:rsidRPr="000064B1">
                              <w:rPr>
                                <w:sz w:val="20"/>
                                <w:szCs w:val="20"/>
                              </w:rPr>
                              <w:t>vaccines</w:t>
                            </w:r>
                            <w:r w:rsidRPr="0085746C">
                              <w:rPr>
                                <w:sz w:val="20"/>
                                <w:szCs w:val="20"/>
                              </w:rPr>
                              <w:t xml:space="preserve"> is </w:t>
                            </w:r>
                            <w:r>
                              <w:rPr>
                                <w:sz w:val="20"/>
                                <w:szCs w:val="20"/>
                              </w:rPr>
                              <w:t>lacking.</w:t>
                            </w:r>
                          </w:p>
                        </w:txbxContent>
                      </v:textbox>
                    </v:roundrect>
                  </v:group>
                  <v:group id="Group 488" o:spid="_x0000_s1039" style="position:absolute;left:397;top:10654;width:46895;height:10776" coordorigin="" coordsize="46895,1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Text Box 489" o:spid="_x0000_s1040" type="#_x0000_t202" style="position:absolute;width:27453;height:10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" filled="f" stroked="f" strokeweight=".5pt">
                      <v:textbox>
                        <w:txbxContent>
                          <w:p w14:paraId="6798761F" w14:textId="77777777" w:rsidR="00257442" w:rsidRDefault="00257442" w:rsidP="00257442">
                            <w:pPr>
                              <w:pStyle w:val="ListParagraph"/>
                              <w:numPr>
                                <w:ilvl w:val="0"/>
                                <w:numId w:val="6"/>
                              </w:numPr>
                              <w:spacing w:after="0" w:line="240" w:lineRule="auto"/>
                              <w:ind w:left="284" w:hanging="284"/>
                              <w:jc w:val="left"/>
                              <w:rPr>
                                <w:sz w:val="20"/>
                                <w:szCs w:val="20"/>
                                <w:lang w:val="en-ZA"/>
                              </w:rPr>
                            </w:pPr>
                            <w:r>
                              <w:rPr>
                                <w:sz w:val="20"/>
                                <w:szCs w:val="20"/>
                                <w:lang w:val="en-ZA"/>
                              </w:rPr>
                              <w:t>U</w:t>
                            </w:r>
                            <w:r w:rsidRPr="00F531F5">
                              <w:rPr>
                                <w:sz w:val="20"/>
                                <w:szCs w:val="20"/>
                                <w:lang w:val="en-ZA"/>
                              </w:rPr>
                              <w:t>sually require clinical management</w:t>
                            </w:r>
                          </w:p>
                          <w:p w14:paraId="5EF88243" w14:textId="77777777" w:rsidR="00257442" w:rsidRDefault="00257442" w:rsidP="00257442">
                            <w:pPr>
                              <w:pStyle w:val="ListParagraph"/>
                              <w:numPr>
                                <w:ilvl w:val="0"/>
                                <w:numId w:val="6"/>
                              </w:numPr>
                              <w:spacing w:after="0" w:line="240" w:lineRule="auto"/>
                              <w:ind w:left="284" w:hanging="284"/>
                              <w:jc w:val="left"/>
                              <w:rPr>
                                <w:sz w:val="20"/>
                                <w:szCs w:val="20"/>
                                <w:lang w:val="en-ZA"/>
                              </w:rPr>
                            </w:pPr>
                            <w:r w:rsidRPr="00F531F5">
                              <w:rPr>
                                <w:sz w:val="20"/>
                                <w:szCs w:val="20"/>
                                <w:lang w:val="en-ZA"/>
                              </w:rPr>
                              <w:t>Usually do not result in long-term problems</w:t>
                            </w:r>
                          </w:p>
                          <w:p w14:paraId="7EAA3FF8" w14:textId="77777777" w:rsidR="00257442" w:rsidRPr="00F531F5" w:rsidRDefault="00257442" w:rsidP="00257442">
                            <w:pPr>
                              <w:pStyle w:val="ListParagraph"/>
                              <w:numPr>
                                <w:ilvl w:val="0"/>
                                <w:numId w:val="6"/>
                              </w:numPr>
                              <w:spacing w:after="0" w:line="240" w:lineRule="auto"/>
                              <w:ind w:left="284" w:hanging="284"/>
                              <w:jc w:val="left"/>
                              <w:rPr>
                                <w:sz w:val="20"/>
                                <w:szCs w:val="20"/>
                                <w:lang w:val="en-ZA"/>
                              </w:rPr>
                            </w:pPr>
                            <w:r>
                              <w:rPr>
                                <w:sz w:val="20"/>
                                <w:szCs w:val="20"/>
                                <w:lang w:val="en-ZA"/>
                              </w:rPr>
                              <w:t>C</w:t>
                            </w:r>
                            <w:r w:rsidRPr="00F531F5">
                              <w:rPr>
                                <w:sz w:val="20"/>
                                <w:szCs w:val="20"/>
                                <w:lang w:val="en-ZA"/>
                              </w:rPr>
                              <w:t xml:space="preserve">an be disabling but are rarely life threatening </w:t>
                            </w:r>
                          </w:p>
                          <w:p w14:paraId="6465020E" w14:textId="77777777" w:rsidR="00257442" w:rsidRPr="00385EA3" w:rsidRDefault="00257442" w:rsidP="00257442">
                            <w:pPr>
                              <w:pStyle w:val="ListParagraph"/>
                              <w:numPr>
                                <w:ilvl w:val="0"/>
                                <w:numId w:val="6"/>
                              </w:numPr>
                              <w:spacing w:after="0" w:line="240" w:lineRule="auto"/>
                              <w:ind w:left="284" w:hanging="284"/>
                              <w:jc w:val="left"/>
                              <w:rPr>
                                <w:sz w:val="20"/>
                                <w:szCs w:val="20"/>
                                <w:lang w:val="en-ZA"/>
                              </w:rPr>
                            </w:pPr>
                            <w:r w:rsidRPr="00F531F5">
                              <w:rPr>
                                <w:sz w:val="20"/>
                                <w:szCs w:val="20"/>
                                <w:lang w:val="en-ZA"/>
                              </w:rPr>
                              <w:t xml:space="preserve">Can be vaccine specific reactions to the antigen or another component of the vaccine </w:t>
                            </w:r>
                          </w:p>
                        </w:txbxContent>
                      </v:textbox>
                    </v:shape>
                    <v:roundrect id="Text Box 490" o:spid="_x0000_s1041" style="position:absolute;left:27750;top:159;width:19145;height:9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" fillcolor="#d5edcb" stroked="f" strokeweight=".5pt">
                      <v:textbox>
                        <w:txbxContent>
                          <w:p w14:paraId="0E71EDD2" w14:textId="77777777" w:rsidR="00257442" w:rsidRPr="00385EA3" w:rsidRDefault="00257442" w:rsidP="00257442">
                            <w:pPr>
                              <w:spacing w:after="0" w:line="240" w:lineRule="auto"/>
                              <w:ind w:left="-142" w:right="-127"/>
                              <w:jc w:val="center"/>
                              <w:rPr>
                                <w:sz w:val="20"/>
                                <w:szCs w:val="20"/>
                              </w:rPr>
                            </w:pPr>
                            <w:r>
                              <w:rPr>
                                <w:sz w:val="20"/>
                                <w:szCs w:val="20"/>
                              </w:rPr>
                              <w:t>V</w:t>
                            </w:r>
                            <w:r w:rsidRPr="00017722">
                              <w:rPr>
                                <w:sz w:val="20"/>
                                <w:szCs w:val="20"/>
                              </w:rPr>
                              <w:t>accines are only licensed when the frequency of severe reactions is very rare</w:t>
                            </w:r>
                            <w:r>
                              <w:rPr>
                                <w:sz w:val="20"/>
                                <w:szCs w:val="20"/>
                              </w:rPr>
                              <w:t xml:space="preserve">. </w:t>
                            </w:r>
                            <w:r w:rsidRPr="00017722">
                              <w:rPr>
                                <w:sz w:val="20"/>
                                <w:szCs w:val="20"/>
                              </w:rPr>
                              <w:t xml:space="preserve">Information on rare and very rare </w:t>
                            </w:r>
                            <w:r>
                              <w:rPr>
                                <w:sz w:val="20"/>
                                <w:szCs w:val="20"/>
                              </w:rPr>
                              <w:t xml:space="preserve">AEFI with </w:t>
                            </w:r>
                            <w:r w:rsidRPr="0089393E">
                              <w:rPr>
                                <w:b/>
                                <w:color w:val="C00000"/>
                                <w:sz w:val="20"/>
                                <w:szCs w:val="20"/>
                              </w:rPr>
                              <w:t xml:space="preserve">COVID-19 </w:t>
                            </w:r>
                            <w:r w:rsidRPr="000064B1">
                              <w:rPr>
                                <w:sz w:val="20"/>
                                <w:szCs w:val="20"/>
                              </w:rPr>
                              <w:t>vaccines</w:t>
                            </w:r>
                            <w:r w:rsidRPr="0089393E">
                              <w:rPr>
                                <w:b/>
                                <w:color w:val="C00000"/>
                                <w:sz w:val="20"/>
                                <w:szCs w:val="20"/>
                              </w:rPr>
                              <w:t xml:space="preserve"> </w:t>
                            </w:r>
                            <w:r w:rsidRPr="00017722">
                              <w:rPr>
                                <w:sz w:val="20"/>
                                <w:szCs w:val="20"/>
                              </w:rPr>
                              <w:t>is lacking currently.</w:t>
                            </w:r>
                          </w:p>
                        </w:txbxContent>
                      </v:textbox>
                    </v:roundrect>
                  </v:group>
                  <v:group id="Group 491" o:spid="_x0000_s1042" style="position:absolute;width:46953;height:10623" coordorigin="" coordsize="46953,10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Text Box 492" o:spid="_x0000_s1043" type="#_x0000_t202" style="position:absolute;width:24231;height:10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" filled="f" stroked="f" strokeweight=".5pt">
                      <v:textbox>
                        <w:txbxContent>
                          <w:p w14:paraId="4FBBDC99" w14:textId="77777777" w:rsidR="00257442" w:rsidRDefault="00257442" w:rsidP="00257442">
                            <w:pPr>
                              <w:pStyle w:val="ListParagraph"/>
                              <w:numPr>
                                <w:ilvl w:val="0"/>
                                <w:numId w:val="6"/>
                              </w:numPr>
                              <w:spacing w:after="0" w:line="240" w:lineRule="auto"/>
                              <w:ind w:left="284" w:hanging="284"/>
                              <w:jc w:val="left"/>
                              <w:rPr>
                                <w:sz w:val="20"/>
                                <w:szCs w:val="20"/>
                                <w:lang w:val="en-ZA"/>
                              </w:rPr>
                            </w:pPr>
                            <w:r w:rsidRPr="00190D0F">
                              <w:rPr>
                                <w:sz w:val="20"/>
                                <w:szCs w:val="20"/>
                                <w:lang w:val="en-ZA"/>
                              </w:rPr>
                              <w:t xml:space="preserve">Do not pose a potential risk </w:t>
                            </w:r>
                          </w:p>
                          <w:p w14:paraId="750AB7C4" w14:textId="77777777" w:rsidR="00257442" w:rsidRDefault="00257442" w:rsidP="00257442">
                            <w:pPr>
                              <w:pStyle w:val="ListParagraph"/>
                              <w:numPr>
                                <w:ilvl w:val="0"/>
                                <w:numId w:val="6"/>
                              </w:numPr>
                              <w:spacing w:after="0" w:line="240" w:lineRule="auto"/>
                              <w:ind w:left="284" w:hanging="284"/>
                              <w:jc w:val="left"/>
                              <w:rPr>
                                <w:sz w:val="20"/>
                                <w:szCs w:val="20"/>
                                <w:lang w:val="en-ZA"/>
                              </w:rPr>
                            </w:pPr>
                            <w:r w:rsidRPr="00190D0F">
                              <w:rPr>
                                <w:sz w:val="20"/>
                                <w:szCs w:val="20"/>
                                <w:lang w:val="en-ZA"/>
                              </w:rPr>
                              <w:t>Usually occur within a few hours of vaccination</w:t>
                            </w:r>
                          </w:p>
                          <w:p w14:paraId="3738C068" w14:textId="77777777" w:rsidR="00257442" w:rsidRPr="00190D0F" w:rsidRDefault="00257442" w:rsidP="00257442">
                            <w:pPr>
                              <w:pStyle w:val="ListParagraph"/>
                              <w:numPr>
                                <w:ilvl w:val="0"/>
                                <w:numId w:val="6"/>
                              </w:numPr>
                              <w:spacing w:after="0" w:line="240" w:lineRule="auto"/>
                              <w:ind w:left="284" w:hanging="284"/>
                              <w:jc w:val="left"/>
                              <w:rPr>
                                <w:sz w:val="20"/>
                                <w:szCs w:val="20"/>
                                <w:lang w:val="en-ZA"/>
                              </w:rPr>
                            </w:pPr>
                            <w:r w:rsidRPr="00190D0F">
                              <w:rPr>
                                <w:sz w:val="20"/>
                                <w:szCs w:val="20"/>
                                <w:lang w:val="en-ZA"/>
                              </w:rPr>
                              <w:t>Resolve after short period of time</w:t>
                            </w:r>
                          </w:p>
                          <w:p w14:paraId="173A2655" w14:textId="77777777" w:rsidR="00257442" w:rsidRPr="00190D0F" w:rsidRDefault="00257442" w:rsidP="00257442">
                            <w:pPr>
                              <w:pStyle w:val="ListParagraph"/>
                              <w:numPr>
                                <w:ilvl w:val="0"/>
                                <w:numId w:val="6"/>
                              </w:numPr>
                              <w:spacing w:after="0" w:line="240" w:lineRule="auto"/>
                              <w:ind w:left="284" w:hanging="284"/>
                              <w:jc w:val="left"/>
                              <w:rPr>
                                <w:sz w:val="20"/>
                                <w:szCs w:val="20"/>
                                <w:lang w:val="en-ZA"/>
                              </w:rPr>
                            </w:pPr>
                            <w:r w:rsidRPr="00190D0F">
                              <w:rPr>
                                <w:sz w:val="20"/>
                                <w:szCs w:val="20"/>
                                <w:lang w:val="en-ZA"/>
                              </w:rPr>
                              <w:t>Important to inform and assure vaccine recipients of such events</w:t>
                            </w:r>
                          </w:p>
                          <w:p w14:paraId="2CDD4879" w14:textId="77777777" w:rsidR="00257442" w:rsidRPr="00385EA3" w:rsidRDefault="00257442" w:rsidP="00257442">
                            <w:pPr>
                              <w:spacing w:after="0" w:line="240" w:lineRule="auto"/>
                              <w:rPr>
                                <w:sz w:val="20"/>
                                <w:szCs w:val="20"/>
                              </w:rPr>
                            </w:pPr>
                          </w:p>
                        </w:txbxContent>
                      </v:textbox>
                    </v:shape>
                    <v:roundrect id="Text Box 493" o:spid="_x0000_s1044" style="position:absolute;left:25184;top:397;width:21769;height:99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" fillcolor="#f2f5d8" stroked="f" strokeweight=".5pt">
                      <v:textbox>
                        <w:txbxContent>
                          <w:p w14:paraId="5A9A8890" w14:textId="77777777" w:rsidR="00257442" w:rsidRPr="00385EA3" w:rsidRDefault="00257442" w:rsidP="00257442">
                            <w:pPr>
                              <w:spacing w:after="0" w:line="240" w:lineRule="auto"/>
                              <w:ind w:left="-142" w:right="-198"/>
                              <w:jc w:val="center"/>
                              <w:rPr>
                                <w:sz w:val="20"/>
                                <w:szCs w:val="20"/>
                              </w:rPr>
                            </w:pPr>
                            <w:r w:rsidRPr="00017722">
                              <w:rPr>
                                <w:sz w:val="20"/>
                                <w:szCs w:val="20"/>
                              </w:rPr>
                              <w:t>Local and systemic reactions can occur as part of the immune response. Other vaccine components</w:t>
                            </w:r>
                            <w:r>
                              <w:rPr>
                                <w:sz w:val="20"/>
                                <w:szCs w:val="20"/>
                              </w:rPr>
                              <w:t xml:space="preserve"> </w:t>
                            </w:r>
                            <w:r w:rsidRPr="00017722">
                              <w:rPr>
                                <w:sz w:val="20"/>
                                <w:szCs w:val="20"/>
                              </w:rPr>
                              <w:t>can trigger reactions</w:t>
                            </w:r>
                            <w:r>
                              <w:rPr>
                                <w:sz w:val="20"/>
                                <w:szCs w:val="20"/>
                              </w:rPr>
                              <w:t xml:space="preserve">. Reporting of all </w:t>
                            </w:r>
                            <w:r w:rsidRPr="000064B1">
                              <w:rPr>
                                <w:b/>
                                <w:color w:val="C00000"/>
                                <w:sz w:val="20"/>
                                <w:szCs w:val="20"/>
                              </w:rPr>
                              <w:t>COVID-19</w:t>
                            </w:r>
                            <w:r>
                              <w:rPr>
                                <w:sz w:val="20"/>
                                <w:szCs w:val="20"/>
                              </w:rPr>
                              <w:t xml:space="preserve"> AEFI is compulsory.</w:t>
                            </w:r>
                          </w:p>
                        </w:txbxContent>
                      </v:textbox>
                    </v:roundrect>
                  </v:group>
                </v:group>
                <v:group id="Group 494" o:spid="_x0000_s1045" style="position:absolute;top:6122;width:9298;height:35498" coordsize="9298,35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group id="Group 495" o:spid="_x0000_s1046" style="position:absolute;left:159;top:29260;width:9139;height:6237" coordorigin="-211" coordsize="9139,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roundrect id="Rectangle: Rounded Corners 496" o:spid="_x0000_s1047" style="position:absolute;width:8553;height:60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" fillcolor="window" stroked="f" strokeweight="1pt">
                      <v:stroke joinstyle="miter"/>
                      <v:textbox>
                        <w:txbxContent>
                          <w:p w14:paraId="44BC66CE" w14:textId="77777777" w:rsidR="00257442" w:rsidRPr="0045706B" w:rsidRDefault="00257442" w:rsidP="00257442">
                            <w:pPr>
                              <w:spacing w:after="0" w:line="240" w:lineRule="auto"/>
                              <w:ind w:left="-142" w:right="-119"/>
                              <w:jc w:val="center"/>
                              <w:rPr>
                                <w:b/>
                                <w:sz w:val="18"/>
                                <w:szCs w:val="18"/>
                              </w:rPr>
                            </w:pPr>
                          </w:p>
                        </w:txbxContent>
                      </v:textbox>
                    </v:roundrect>
                    <v:shape id="Text Box 498" o:spid="_x0000_s1048" type="#_x0000_t202" style="position:absolute;left:-211;top:105;width:9139;height:6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" filled="f" stroked="f" strokeweight=".5pt">
                      <v:textbox>
                        <w:txbxContent>
                          <w:p w14:paraId="215623BA" w14:textId="77777777" w:rsidR="00257442" w:rsidRPr="004C07C2" w:rsidRDefault="00257442" w:rsidP="00257442">
                            <w:pPr>
                              <w:spacing w:after="0" w:line="240" w:lineRule="auto"/>
                              <w:jc w:val="center"/>
                              <w:rPr>
                                <w:b/>
                                <w:color w:val="C00000"/>
                                <w:sz w:val="16"/>
                                <w:szCs w:val="16"/>
                              </w:rPr>
                            </w:pPr>
                            <w:r w:rsidRPr="004C07C2">
                              <w:rPr>
                                <w:b/>
                                <w:color w:val="C00000"/>
                                <w:sz w:val="16"/>
                                <w:szCs w:val="16"/>
                              </w:rPr>
                              <w:t>Report within</w:t>
                            </w:r>
                            <w:r w:rsidRPr="004C07C2">
                              <w:rPr>
                                <w:b/>
                                <w:color w:val="C00000"/>
                                <w:sz w:val="16"/>
                                <w:szCs w:val="16"/>
                              </w:rPr>
                              <w:br/>
                              <w:t>24 hours</w:t>
                            </w:r>
                          </w:p>
                          <w:p w14:paraId="00A56446" w14:textId="77777777" w:rsidR="00257442" w:rsidRPr="004C07C2" w:rsidRDefault="00257442" w:rsidP="00257442">
                            <w:pPr>
                              <w:spacing w:after="0" w:line="240" w:lineRule="auto"/>
                              <w:jc w:val="center"/>
                              <w:rPr>
                                <w:b/>
                                <w:color w:val="C00000"/>
                                <w:sz w:val="16"/>
                                <w:szCs w:val="16"/>
                              </w:rPr>
                            </w:pPr>
                            <w:r w:rsidRPr="004C07C2">
                              <w:rPr>
                                <w:b/>
                                <w:color w:val="C00000"/>
                                <w:sz w:val="16"/>
                                <w:szCs w:val="16"/>
                              </w:rPr>
                              <w:t>Investigate</w:t>
                            </w:r>
                            <w:r w:rsidRPr="004C07C2">
                              <w:rPr>
                                <w:b/>
                                <w:color w:val="C00000"/>
                                <w:sz w:val="16"/>
                                <w:szCs w:val="16"/>
                              </w:rPr>
                              <w:br/>
                              <w:t>within 48 hours</w:t>
                            </w:r>
                          </w:p>
                          <w:p w14:paraId="640492C4" w14:textId="77777777" w:rsidR="00257442" w:rsidRPr="004C07C2" w:rsidRDefault="00257442" w:rsidP="00257442">
                            <w:pPr>
                              <w:spacing w:after="0" w:line="240" w:lineRule="auto"/>
                              <w:jc w:val="center"/>
                              <w:rPr>
                                <w:color w:val="C00000"/>
                                <w:sz w:val="18"/>
                                <w:szCs w:val="18"/>
                              </w:rPr>
                            </w:pPr>
                          </w:p>
                        </w:txbxContent>
                      </v:textbox>
                    </v:shape>
                  </v:group>
                  <v:group id="Group 499" o:spid="_x0000_s1049" style="position:absolute;left:159;top:18924;width:9139;height:6237" coordorigin="-211" coordsize="9139,6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roundrect id="Rectangle: Rounded Corners 500" o:spid="_x0000_s1050" style="position:absolute;width:8553;height:60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" fillcolor="window" stroked="f" strokeweight="1pt">
                      <v:stroke joinstyle="miter"/>
                      <v:textbox>
                        <w:txbxContent>
                          <w:p w14:paraId="157AC045" w14:textId="77777777" w:rsidR="00257442" w:rsidRPr="0045706B" w:rsidRDefault="00257442" w:rsidP="00257442">
                            <w:pPr>
                              <w:spacing w:after="0" w:line="240" w:lineRule="auto"/>
                              <w:ind w:left="-142" w:right="-119"/>
                              <w:jc w:val="center"/>
                              <w:rPr>
                                <w:b/>
                                <w:sz w:val="18"/>
                                <w:szCs w:val="18"/>
                              </w:rPr>
                            </w:pPr>
                          </w:p>
                        </w:txbxContent>
                      </v:textbox>
                    </v:roundrect>
                    <v:shape id="Text Box 501" o:spid="_x0000_s1051" type="#_x0000_t202" style="position:absolute;left:-211;top:105;width:9139;height:6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" filled="f" stroked="f" strokeweight=".5pt">
                      <v:textbox>
                        <w:txbxContent>
                          <w:p w14:paraId="1CCF14A4" w14:textId="77777777" w:rsidR="00257442" w:rsidRPr="004C07C2" w:rsidRDefault="00257442" w:rsidP="00257442">
                            <w:pPr>
                              <w:spacing w:after="0" w:line="240" w:lineRule="auto"/>
                              <w:jc w:val="center"/>
                              <w:rPr>
                                <w:b/>
                                <w:color w:val="C00000"/>
                                <w:sz w:val="16"/>
                                <w:szCs w:val="16"/>
                              </w:rPr>
                            </w:pPr>
                            <w:r w:rsidRPr="004C07C2">
                              <w:rPr>
                                <w:b/>
                                <w:color w:val="C00000"/>
                                <w:sz w:val="16"/>
                                <w:szCs w:val="16"/>
                              </w:rPr>
                              <w:t>Report within</w:t>
                            </w:r>
                            <w:r w:rsidRPr="004C07C2">
                              <w:rPr>
                                <w:b/>
                                <w:color w:val="C00000"/>
                                <w:sz w:val="16"/>
                                <w:szCs w:val="16"/>
                              </w:rPr>
                              <w:br/>
                              <w:t>24 hours</w:t>
                            </w:r>
                          </w:p>
                          <w:p w14:paraId="4F57A880" w14:textId="77777777" w:rsidR="00257442" w:rsidRPr="004C07C2" w:rsidRDefault="00257442" w:rsidP="00257442">
                            <w:pPr>
                              <w:spacing w:after="0" w:line="240" w:lineRule="auto"/>
                              <w:jc w:val="center"/>
                              <w:rPr>
                                <w:b/>
                                <w:color w:val="C00000"/>
                                <w:sz w:val="16"/>
                                <w:szCs w:val="16"/>
                              </w:rPr>
                            </w:pPr>
                            <w:r w:rsidRPr="004C07C2">
                              <w:rPr>
                                <w:b/>
                                <w:color w:val="C00000"/>
                                <w:sz w:val="16"/>
                                <w:szCs w:val="16"/>
                              </w:rPr>
                              <w:t>Investigate</w:t>
                            </w:r>
                            <w:r w:rsidRPr="004C07C2">
                              <w:rPr>
                                <w:b/>
                                <w:color w:val="C00000"/>
                                <w:sz w:val="16"/>
                                <w:szCs w:val="16"/>
                              </w:rPr>
                              <w:br/>
                              <w:t>within 48 hours</w:t>
                            </w:r>
                          </w:p>
                          <w:p w14:paraId="70E816EE" w14:textId="77777777" w:rsidR="00257442" w:rsidRPr="004C07C2" w:rsidRDefault="00257442" w:rsidP="00257442">
                            <w:pPr>
                              <w:spacing w:after="0" w:line="240" w:lineRule="auto"/>
                              <w:jc w:val="center"/>
                              <w:rPr>
                                <w:color w:val="C00000"/>
                                <w:sz w:val="18"/>
                                <w:szCs w:val="18"/>
                              </w:rPr>
                            </w:pPr>
                          </w:p>
                        </w:txbxContent>
                      </v:textbox>
                    </v:shape>
                  </v:group>
                  <v:group id="Group 502" o:spid="_x0000_s1052" style="position:absolute;top:8666;width:9137;height:6126" coordorigin="-347,242" coordsize="9139,6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roundrect id="Rectangle: Rounded Corners 503" o:spid="_x0000_s1053" style="position:absolute;top:614;width:8553;height:54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" fillcolor="window" stroked="f" strokeweight="1pt">
                      <v:stroke joinstyle="miter"/>
                      <v:textbox>
                        <w:txbxContent>
                          <w:p w14:paraId="1C3702B7" w14:textId="77777777" w:rsidR="00257442" w:rsidRPr="0045706B" w:rsidRDefault="00257442" w:rsidP="00257442">
                            <w:pPr>
                              <w:spacing w:after="0" w:line="240" w:lineRule="auto"/>
                              <w:ind w:left="-142" w:right="-119"/>
                              <w:jc w:val="center"/>
                              <w:rPr>
                                <w:b/>
                                <w:sz w:val="18"/>
                                <w:szCs w:val="18"/>
                              </w:rPr>
                            </w:pPr>
                          </w:p>
                        </w:txbxContent>
                      </v:textbox>
                    </v:roundrect>
                    <v:shape id="Text Box 504" o:spid="_x0000_s1054" type="#_x0000_t202" style="position:absolute;left:-347;top:242;width:9138;height:6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" filled="f" stroked="f" strokeweight=".5pt">
                      <v:textbox>
                        <w:txbxContent>
                          <w:p w14:paraId="2E9382FB" w14:textId="77777777" w:rsidR="00257442" w:rsidRPr="004C07C2" w:rsidRDefault="00257442" w:rsidP="00257442">
                            <w:pPr>
                              <w:spacing w:after="0" w:line="240" w:lineRule="auto"/>
                              <w:jc w:val="center"/>
                              <w:rPr>
                                <w:b/>
                                <w:color w:val="C00000"/>
                                <w:sz w:val="16"/>
                                <w:szCs w:val="16"/>
                              </w:rPr>
                            </w:pPr>
                            <w:r w:rsidRPr="004C07C2">
                              <w:rPr>
                                <w:b/>
                                <w:color w:val="C00000"/>
                                <w:sz w:val="16"/>
                                <w:szCs w:val="16"/>
                              </w:rPr>
                              <w:t>Report within</w:t>
                            </w:r>
                            <w:r w:rsidRPr="004C07C2">
                              <w:rPr>
                                <w:b/>
                                <w:color w:val="C00000"/>
                                <w:sz w:val="16"/>
                                <w:szCs w:val="16"/>
                              </w:rPr>
                              <w:br/>
                              <w:t>24 hours</w:t>
                            </w:r>
                          </w:p>
                          <w:p w14:paraId="6C1499B8" w14:textId="77777777" w:rsidR="00257442" w:rsidRPr="004C07C2" w:rsidRDefault="00257442" w:rsidP="00257442">
                            <w:pPr>
                              <w:spacing w:after="0" w:line="240" w:lineRule="auto"/>
                              <w:jc w:val="center"/>
                              <w:rPr>
                                <w:b/>
                                <w:color w:val="C00000"/>
                                <w:sz w:val="16"/>
                                <w:szCs w:val="16"/>
                              </w:rPr>
                            </w:pPr>
                            <w:r w:rsidRPr="004C07C2">
                              <w:rPr>
                                <w:b/>
                                <w:color w:val="C00000"/>
                                <w:sz w:val="16"/>
                                <w:szCs w:val="16"/>
                              </w:rPr>
                              <w:t>Investigate</w:t>
                            </w:r>
                            <w:r w:rsidRPr="004C07C2">
                              <w:rPr>
                                <w:b/>
                                <w:color w:val="C00000"/>
                                <w:sz w:val="16"/>
                                <w:szCs w:val="16"/>
                              </w:rPr>
                              <w:br/>
                              <w:t>within 48 hours</w:t>
                            </w:r>
                          </w:p>
                          <w:p w14:paraId="6D5A0D12" w14:textId="77777777" w:rsidR="00257442" w:rsidRPr="004C07C2" w:rsidRDefault="00257442" w:rsidP="00257442">
                            <w:pPr>
                              <w:spacing w:after="0" w:line="240" w:lineRule="auto"/>
                              <w:jc w:val="center"/>
                              <w:rPr>
                                <w:color w:val="C00000"/>
                                <w:sz w:val="18"/>
                                <w:szCs w:val="18"/>
                              </w:rPr>
                            </w:pPr>
                          </w:p>
                        </w:txbxContent>
                      </v:textbox>
                    </v:shape>
                  </v:group>
                  <v:group id="Group 505" o:spid="_x0000_s1055" style="position:absolute;left:159;width:9139;height:3647" coordorigin="-211" coordsize="9139,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roundrect id="Rectangle: Rounded Corners 506" o:spid="_x0000_s1056" style="position:absolute;width:8553;height:35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" fillcolor="window" stroked="f" strokeweight="1pt">
                      <v:stroke joinstyle="miter"/>
                      <v:textbox>
                        <w:txbxContent>
                          <w:p w14:paraId="4B20D19A" w14:textId="77777777" w:rsidR="00257442" w:rsidRPr="0045706B" w:rsidRDefault="00257442" w:rsidP="00257442">
                            <w:pPr>
                              <w:spacing w:after="0" w:line="240" w:lineRule="auto"/>
                              <w:ind w:left="-142" w:right="-119"/>
                              <w:jc w:val="center"/>
                              <w:rPr>
                                <w:b/>
                                <w:sz w:val="18"/>
                                <w:szCs w:val="18"/>
                              </w:rPr>
                            </w:pPr>
                          </w:p>
                        </w:txbxContent>
                      </v:textbox>
                    </v:roundrect>
                    <v:shape id="Text Box 507" o:spid="_x0000_s1057" type="#_x0000_t202" style="position:absolute;left:-211;top:105;width:9139;height:35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" filled="f" stroked="f" strokeweight=".5pt">
                      <v:textbox>
                        <w:txbxContent>
                          <w:p w14:paraId="73EFB1BF" w14:textId="77777777" w:rsidR="00257442" w:rsidRPr="004C07C2" w:rsidRDefault="00257442" w:rsidP="00257442">
                            <w:pPr>
                              <w:spacing w:after="0" w:line="240" w:lineRule="auto"/>
                              <w:jc w:val="center"/>
                              <w:rPr>
                                <w:b/>
                                <w:color w:val="C00000"/>
                                <w:sz w:val="16"/>
                                <w:szCs w:val="16"/>
                              </w:rPr>
                            </w:pPr>
                            <w:r w:rsidRPr="004C07C2">
                              <w:rPr>
                                <w:b/>
                                <w:color w:val="C00000"/>
                                <w:sz w:val="16"/>
                                <w:szCs w:val="16"/>
                              </w:rPr>
                              <w:t>Report within</w:t>
                            </w:r>
                            <w:r w:rsidRPr="004C07C2">
                              <w:rPr>
                                <w:b/>
                                <w:color w:val="C00000"/>
                                <w:sz w:val="16"/>
                                <w:szCs w:val="16"/>
                              </w:rPr>
                              <w:br/>
                              <w:t>24 hours</w:t>
                            </w:r>
                          </w:p>
                        </w:txbxContent>
                      </v:textbox>
                    </v:shape>
                  </v:group>
                </v:group>
                <w10:anchorlock/>
              </v:group>
            </w:pict>
          </mc:Fallback>
        </mc:AlternateContent>
      </w:r>
      <w:r w:rsidRPr="00257442">
        <w:rPr>
          <w:noProof/>
          <w:lang w:val="af-ZA" w:eastAsia="af-ZA"/>
        </w:rPr>
        <w:drawing>
          <wp:inline distT="0" distB="0" distL="0" distR="0" wp14:anchorId="0DE1DE02" wp14:editId="2D0EB171">
            <wp:extent cx="5693410" cy="5267960"/>
            <wp:effectExtent l="0" t="0" r="59690" b="8890"/>
            <wp:docPr id="511" name="Diagram 5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r w:rsidRPr="00257442">
        <w:rPr>
          <w:lang w:val="en-GB"/>
        </w:rPr>
        <w:t xml:space="preserve"> </w:t>
      </w:r>
    </w:p>
    <w:p w14:paraId="39C80C05" w14:textId="77777777" w:rsidR="00257442" w:rsidRPr="00257442" w:rsidRDefault="00257442" w:rsidP="00257442">
      <w:pPr>
        <w:rPr>
          <w:lang w:val="en-GB"/>
        </w:rPr>
      </w:pPr>
    </w:p>
    <w:p w14:paraId="4A81EB77" w14:textId="77777777" w:rsidR="00257442" w:rsidRPr="00257442" w:rsidRDefault="00257442" w:rsidP="00257442">
      <w:pPr>
        <w:rPr>
          <w:lang w:val="en-GB"/>
        </w:rPr>
      </w:pPr>
      <w:r w:rsidRPr="00257442">
        <w:rPr>
          <w:b/>
          <w:i/>
          <w:lang w:val="en-GB"/>
        </w:rPr>
        <w:t>Implications for COVID-19 vaccination:</w:t>
      </w:r>
      <w:r w:rsidRPr="00257442">
        <w:rPr>
          <w:i/>
          <w:lang w:val="en-GB"/>
        </w:rPr>
        <w:t xml:space="preserve"> </w:t>
      </w:r>
      <w:r w:rsidRPr="00257442">
        <w:rPr>
          <w:lang w:val="en-GB"/>
        </w:rPr>
        <w:t xml:space="preserve">Data about rare and very rare adverse events, as well as adverse events with delayed onset, are still lacking at the time of COVID-19 vaccine registration, because no clinical trial can be powered to detect these events. Additional information will be needed for which AEFI and AESI surveillance has to be strengthened. </w:t>
      </w:r>
    </w:p>
    <w:p w14:paraId="7533114A" w14:textId="77777777" w:rsidR="00257442" w:rsidRPr="00257442" w:rsidRDefault="00257442" w:rsidP="00257442">
      <w:pPr>
        <w:rPr>
          <w:lang w:val="en-GB"/>
        </w:rPr>
      </w:pPr>
      <w:r w:rsidRPr="00257442">
        <w:rPr>
          <w:bCs/>
          <w:noProof/>
          <w:lang w:val="af-ZA" w:eastAsia="af-ZA"/>
        </w:rPr>
        <w:lastRenderedPageBreak/>
        <mc:AlternateContent>
          <mc:Choice Requires="wps">
            <w:drawing>
              <wp:anchor distT="45720" distB="45720" distL="114300" distR="114300" simplePos="0" relativeHeight="251662336" behindDoc="0" locked="0" layoutInCell="1" allowOverlap="1" wp14:anchorId="27BA172A" wp14:editId="29177B4E">
                <wp:simplePos x="0" y="0"/>
                <wp:positionH relativeFrom="margin">
                  <wp:posOffset>3596079</wp:posOffset>
                </wp:positionH>
                <wp:positionV relativeFrom="paragraph">
                  <wp:posOffset>70012</wp:posOffset>
                </wp:positionV>
                <wp:extent cx="2326005" cy="1650365"/>
                <wp:effectExtent l="19050" t="19050" r="17145" b="26035"/>
                <wp:wrapSquare wrapText="bothSides"/>
                <wp:docPr id="5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650365"/>
                        </a:xfrm>
                        <a:prstGeom prst="rect">
                          <a:avLst/>
                        </a:prstGeom>
                        <a:solidFill>
                          <a:srgbClr val="DBEFD3"/>
                        </a:solidFill>
                        <a:ln w="28575">
                          <a:solidFill>
                            <a:srgbClr val="3F762A"/>
                          </a:solidFill>
                          <a:prstDash val="dash"/>
                          <a:miter lim="800000"/>
                          <a:headEnd/>
                          <a:tailEnd/>
                        </a:ln>
                      </wps:spPr>
                      <wps:txbx>
                        <w:txbxContent>
                          <w:p w14:paraId="323F9417" w14:textId="77777777" w:rsidR="00257442" w:rsidRDefault="00257442" w:rsidP="00257442">
                            <w:pPr>
                              <w:spacing w:after="0"/>
                              <w:jc w:val="center"/>
                            </w:pPr>
                            <w:r>
                              <w:rPr>
                                <w:noProof/>
                                <w:lang w:val="af-ZA" w:eastAsia="af-ZA"/>
                              </w:rPr>
                              <w:drawing>
                                <wp:inline distT="0" distB="0" distL="0" distR="0" wp14:anchorId="02E41E11" wp14:editId="04621FA9">
                                  <wp:extent cx="376555" cy="357505"/>
                                  <wp:effectExtent l="0" t="0" r="4445" b="4445"/>
                                  <wp:docPr id="49" name="Graphic 49" descr="Warning with solid fill"/>
                                  <wp:cNvGraphicFramePr/>
                                  <a:graphic xmlns:a="http://schemas.openxmlformats.org/drawingml/2006/main">
                                    <a:graphicData uri="http://schemas.openxmlformats.org/drawingml/2006/picture">
                                      <pic:pic xmlns:pic="http://schemas.openxmlformats.org/drawingml/2006/picture">
                                        <pic:nvPicPr>
                                          <pic:cNvPr id="463" name="Graphic 463" descr="Warning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76555" cy="357505"/>
                                          </a:xfrm>
                                          <a:prstGeom prst="rect">
                                            <a:avLst/>
                                          </a:prstGeom>
                                        </pic:spPr>
                                      </pic:pic>
                                    </a:graphicData>
                                  </a:graphic>
                                </wp:inline>
                              </w:drawing>
                            </w:r>
                          </w:p>
                          <w:p w14:paraId="4C210122" w14:textId="77777777" w:rsidR="00257442" w:rsidRDefault="00257442" w:rsidP="00257442">
                            <w:pPr>
                              <w:jc w:val="center"/>
                            </w:pPr>
                            <w:r w:rsidRPr="002C7498">
                              <w:t xml:space="preserve">For the COVISHIELD™ vaccine, reports on </w:t>
                            </w:r>
                            <w:r w:rsidRPr="002C7498">
                              <w:rPr>
                                <w:b/>
                                <w:color w:val="2E74B5" w:themeColor="accent1" w:themeShade="BF"/>
                              </w:rPr>
                              <w:t xml:space="preserve">severe or serious AEFI </w:t>
                            </w:r>
                            <w:r>
                              <w:t xml:space="preserve"> m</w:t>
                            </w:r>
                            <w:r w:rsidRPr="002C7498">
                              <w:t xml:space="preserve">ust reach SAHPRA within </w:t>
                            </w:r>
                            <w:r w:rsidRPr="002C7498">
                              <w:rPr>
                                <w:b/>
                                <w:color w:val="C00000"/>
                              </w:rPr>
                              <w:t xml:space="preserve">24 hours </w:t>
                            </w:r>
                            <w:r w:rsidRPr="002C7498">
                              <w:t>of occurrence through an expedited process.</w:t>
                            </w:r>
                            <w:r>
                              <w:t xml:space="preserve"> </w:t>
                            </w:r>
                            <w:r w:rsidRPr="002C7498">
                              <w:t xml:space="preserve">Reports of </w:t>
                            </w:r>
                            <w:r w:rsidRPr="002C7498">
                              <w:rPr>
                                <w:b/>
                                <w:color w:val="2E74B5" w:themeColor="accent1" w:themeShade="BF"/>
                              </w:rPr>
                              <w:t>minor AEFI</w:t>
                            </w:r>
                            <w:r w:rsidRPr="002C7498">
                              <w:t xml:space="preserve"> must reach SAHPRA within </w:t>
                            </w:r>
                            <w:r w:rsidRPr="002C7498">
                              <w:rPr>
                                <w:b/>
                                <w:color w:val="C00000"/>
                              </w:rPr>
                              <w:t>7 days.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7BA172A" id="_x0000_s1058" type="#_x0000_t202" style="position:absolute;margin-left:283.15pt;margin-top:5.5pt;width:183.15pt;height:129.9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" fillcolor="#dbefd3" strokecolor="#3f762a" strokeweight="2.25pt">
                <v:stroke dashstyle="dash"/>
                <v:textbox>
                  <w:txbxContent>
                    <w:p w14:paraId="323F9417" w14:textId="77777777" w:rsidR="00257442" w:rsidRDefault="00257442" w:rsidP="00257442">
                      <w:pPr>
                        <w:spacing w:after="0"/>
                        <w:jc w:val="center"/>
                      </w:pPr>
                      <w:r>
                        <w:rPr>
                          <w:noProof/>
                          <w:lang w:val="af-ZA" w:eastAsia="af-ZA"/>
                        </w:rPr>
                        <w:drawing>
                          <wp:inline distT="0" distB="0" distL="0" distR="0" wp14:anchorId="02E41E11" wp14:editId="04621FA9">
                            <wp:extent cx="376555" cy="357505"/>
                            <wp:effectExtent l="0" t="0" r="4445" b="4445"/>
                            <wp:docPr id="49" name="Graphic 49" descr="Warning with solid fill"/>
                            <wp:cNvGraphicFramePr/>
                            <a:graphic xmlns:a="http://schemas.openxmlformats.org/drawingml/2006/main">
                              <a:graphicData uri="http://schemas.openxmlformats.org/drawingml/2006/picture">
                                <pic:pic xmlns:pic="http://schemas.openxmlformats.org/drawingml/2006/picture">
                                  <pic:nvPicPr>
                                    <pic:cNvPr id="463" name="Graphic 463" descr="Warning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76555" cy="357505"/>
                                    </a:xfrm>
                                    <a:prstGeom prst="rect">
                                      <a:avLst/>
                                    </a:prstGeom>
                                  </pic:spPr>
                                </pic:pic>
                              </a:graphicData>
                            </a:graphic>
                          </wp:inline>
                        </w:drawing>
                      </w:r>
                    </w:p>
                    <w:p w14:paraId="4C210122" w14:textId="77777777" w:rsidR="00257442" w:rsidRDefault="00257442" w:rsidP="00257442">
                      <w:pPr>
                        <w:jc w:val="center"/>
                      </w:pPr>
                      <w:r w:rsidRPr="002C7498">
                        <w:t xml:space="preserve">For the COVISHIELD™ vaccine, reports on </w:t>
                      </w:r>
                      <w:r w:rsidRPr="002C7498">
                        <w:rPr>
                          <w:b/>
                          <w:color w:val="2E74B5" w:themeColor="accent1" w:themeShade="BF"/>
                        </w:rPr>
                        <w:t xml:space="preserve">severe or serious AEFI </w:t>
                      </w:r>
                      <w:r>
                        <w:t xml:space="preserve"> m</w:t>
                      </w:r>
                      <w:r w:rsidRPr="002C7498">
                        <w:t xml:space="preserve">ust reach SAHPRA within </w:t>
                      </w:r>
                      <w:r w:rsidRPr="002C7498">
                        <w:rPr>
                          <w:b/>
                          <w:color w:val="C00000"/>
                        </w:rPr>
                        <w:t xml:space="preserve">24 hours </w:t>
                      </w:r>
                      <w:r w:rsidRPr="002C7498">
                        <w:t>of occurrence through an expedited process.</w:t>
                      </w:r>
                      <w:r>
                        <w:t xml:space="preserve"> </w:t>
                      </w:r>
                      <w:r w:rsidRPr="002C7498">
                        <w:t xml:space="preserve">Reports of </w:t>
                      </w:r>
                      <w:r w:rsidRPr="002C7498">
                        <w:rPr>
                          <w:b/>
                          <w:color w:val="2E74B5" w:themeColor="accent1" w:themeShade="BF"/>
                        </w:rPr>
                        <w:t>minor AEFI</w:t>
                      </w:r>
                      <w:r w:rsidRPr="002C7498">
                        <w:t xml:space="preserve"> must reach SAHPRA within </w:t>
                      </w:r>
                      <w:r w:rsidRPr="002C7498">
                        <w:rPr>
                          <w:b/>
                          <w:color w:val="C00000"/>
                        </w:rPr>
                        <w:t>7 days.</w:t>
                      </w:r>
                    </w:p>
                  </w:txbxContent>
                </v:textbox>
                <w10:wrap type="square" anchorx="margin"/>
              </v:shape>
            </w:pict>
          </mc:Fallback>
        </mc:AlternateContent>
      </w:r>
      <w:r w:rsidRPr="00257442">
        <w:rPr>
          <w:lang w:val="en-GB"/>
        </w:rPr>
        <w:t xml:space="preserve">Vaccinators will be tasked with the responsibility of providing patient education to vaccine recipients on possible adverse events identification and immediate reporting thereof to their healthcare centre and/or healthcare providers. </w:t>
      </w:r>
    </w:p>
    <w:p w14:paraId="432B34A6" w14:textId="77777777" w:rsidR="00257442" w:rsidRPr="00257442" w:rsidRDefault="00257442" w:rsidP="00257442">
      <w:pPr>
        <w:rPr>
          <w:lang w:val="en-GB"/>
        </w:rPr>
      </w:pPr>
      <w:r w:rsidRPr="00257442">
        <w:rPr>
          <w:lang w:val="en-GB"/>
        </w:rPr>
        <w:t xml:space="preserve">COVISHIELD™ clinical trial results showed that the majority of adverse reactions were mild to moderate in severity. Refer to Section </w:t>
      </w:r>
      <w:r w:rsidRPr="00257442">
        <w:rPr>
          <w:lang w:val="en-GB"/>
        </w:rPr>
        <w:fldChar w:fldCharType="begin"/>
      </w:r>
      <w:r w:rsidRPr="00257442">
        <w:rPr>
          <w:lang w:val="en-GB"/>
        </w:rPr>
        <w:instrText xml:space="preserve"> REF _Ref63144076 \r \h </w:instrText>
      </w:r>
      <w:r w:rsidRPr="00257442">
        <w:rPr>
          <w:lang w:val="en-GB"/>
        </w:rPr>
      </w:r>
      <w:r w:rsidRPr="00257442">
        <w:rPr>
          <w:lang w:val="en-GB"/>
        </w:rPr>
        <w:fldChar w:fldCharType="separate"/>
      </w:r>
      <w:r w:rsidRPr="00257442">
        <w:rPr>
          <w:lang w:val="en-GB"/>
        </w:rPr>
        <w:t>2.5</w:t>
      </w:r>
      <w:r w:rsidRPr="00257442">
        <w:fldChar w:fldCharType="end"/>
      </w:r>
      <w:r w:rsidRPr="00257442">
        <w:rPr>
          <w:lang w:val="en-GB"/>
        </w:rPr>
        <w:t xml:space="preserve"> for the very common and common reactions reported with the COVISHIELD™ vaccine. Adverse reactions reported after the second dose were milder and less frequent, compared to the first dose. An analgesic such as paracetamol may be used to provide symptomatic relief if necessary.</w:t>
      </w:r>
    </w:p>
    <w:p w14:paraId="6B8FAC61" w14:textId="7436CA9A" w:rsidR="00257442" w:rsidRPr="00257442" w:rsidRDefault="00257442" w:rsidP="00257442">
      <w:pPr>
        <w:rPr>
          <w:lang w:val="en-GB"/>
        </w:rPr>
      </w:pPr>
      <w:r w:rsidRPr="00257442">
        <w:rPr>
          <w:lang w:val="en-GB"/>
        </w:rPr>
        <w:t>Conditions for reporting of AESI with COVID-19 vaccines</w:t>
      </w:r>
    </w:p>
    <w:p w14:paraId="01D4EA8C" w14:textId="77777777" w:rsidR="00257442" w:rsidRPr="00257442" w:rsidRDefault="00257442" w:rsidP="00257442">
      <w:pPr>
        <w:rPr>
          <w:lang w:val="en-GB"/>
        </w:rPr>
      </w:pPr>
      <w:r w:rsidRPr="00257442">
        <w:rPr>
          <w:lang w:val="en-GB"/>
        </w:rPr>
        <w:t xml:space="preserve">As mentioned in Section </w:t>
      </w:r>
      <w:r w:rsidRPr="00257442">
        <w:rPr>
          <w:lang w:val="en-GB"/>
        </w:rPr>
        <w:fldChar w:fldCharType="begin"/>
      </w:r>
      <w:r w:rsidRPr="00257442">
        <w:rPr>
          <w:lang w:val="en-GB"/>
        </w:rPr>
        <w:instrText xml:space="preserve"> REF _Ref62975631 \n \h </w:instrText>
      </w:r>
      <w:r w:rsidRPr="00257442">
        <w:rPr>
          <w:lang w:val="en-GB"/>
        </w:rPr>
      </w:r>
      <w:r w:rsidRPr="00257442">
        <w:rPr>
          <w:lang w:val="en-GB"/>
        </w:rPr>
        <w:fldChar w:fldCharType="separate"/>
      </w:r>
      <w:r w:rsidRPr="00257442">
        <w:rPr>
          <w:lang w:val="en-GB"/>
        </w:rPr>
        <w:t>6.3</w:t>
      </w:r>
      <w:r w:rsidRPr="00257442">
        <w:fldChar w:fldCharType="end"/>
      </w:r>
      <w:r w:rsidRPr="00257442">
        <w:rPr>
          <w:lang w:val="en-GB"/>
        </w:rPr>
        <w:t xml:space="preserve"> active vaccine safety surveillance will be used for the purpose of monitoring COVID-19 vaccine safety. This will be facilitated by an electronic reporting system, of which the </w:t>
      </w:r>
      <w:r w:rsidRPr="00257442">
        <w:rPr>
          <w:b/>
          <w:lang w:val="en-GB"/>
        </w:rPr>
        <w:t>Vaccine Monitor</w:t>
      </w:r>
      <w:r w:rsidRPr="00257442">
        <w:rPr>
          <w:lang w:val="en-GB"/>
        </w:rPr>
        <w:t xml:space="preserve"> will be used for active surveillance of AESI. Furthermore, if the healthcare worker identifies any AESI, the vaccine recipient must be referred for clinician consultation, and the </w:t>
      </w:r>
      <w:r w:rsidRPr="00257442">
        <w:rPr>
          <w:b/>
          <w:lang w:val="en-GB"/>
        </w:rPr>
        <w:t xml:space="preserve">AESI case reporting form </w:t>
      </w:r>
      <w:r w:rsidRPr="00257442">
        <w:rPr>
          <w:lang w:val="en-GB"/>
        </w:rPr>
        <w:t xml:space="preserve">must be completed (see Section </w:t>
      </w:r>
      <w:r w:rsidRPr="00257442">
        <w:rPr>
          <w:lang w:val="en-GB"/>
        </w:rPr>
        <w:fldChar w:fldCharType="begin"/>
      </w:r>
      <w:r w:rsidRPr="00257442">
        <w:rPr>
          <w:lang w:val="en-GB"/>
        </w:rPr>
        <w:instrText xml:space="preserve"> REF _Ref63144164 \r \h </w:instrText>
      </w:r>
      <w:r w:rsidRPr="00257442">
        <w:rPr>
          <w:lang w:val="en-GB"/>
        </w:rPr>
      </w:r>
      <w:r w:rsidRPr="00257442">
        <w:rPr>
          <w:lang w:val="en-GB"/>
        </w:rPr>
        <w:fldChar w:fldCharType="separate"/>
      </w:r>
      <w:r w:rsidRPr="00257442">
        <w:rPr>
          <w:lang w:val="en-GB"/>
        </w:rPr>
        <w:t>6.7</w:t>
      </w:r>
      <w:r w:rsidRPr="00257442">
        <w:fldChar w:fldCharType="end"/>
      </w:r>
      <w:r w:rsidRPr="00257442">
        <w:rPr>
          <w:lang w:val="en-GB"/>
        </w:rPr>
        <w:t xml:space="preserve">). </w:t>
      </w:r>
    </w:p>
    <w:p w14:paraId="6036A026" w14:textId="77777777" w:rsidR="00257442" w:rsidRPr="00257442" w:rsidDel="0087651D" w:rsidRDefault="00257442" w:rsidP="00257442">
      <w:pPr>
        <w:rPr>
          <w:lang w:val="en-GB"/>
        </w:rPr>
      </w:pPr>
      <w:r w:rsidRPr="00257442">
        <w:rPr>
          <w:lang w:val="en-GB"/>
        </w:rPr>
        <w:t xml:space="preserve">Master protocols are currently being developed by the WHO to facilitate the implementation of active vaccine safety surveillance for AESIs with COVID-19 vaccines. </w:t>
      </w:r>
      <w:r w:rsidRPr="00257442">
        <w:rPr>
          <w:lang w:val="en-GB"/>
        </w:rPr>
        <w:fldChar w:fldCharType="begin"/>
      </w:r>
      <w:r w:rsidRPr="00257442">
        <w:rPr>
          <w:lang w:val="en-GB"/>
        </w:rPr>
        <w:instrText xml:space="preserve"> REF _Ref62976831 \h </w:instrText>
      </w:r>
      <w:r w:rsidRPr="00257442">
        <w:rPr>
          <w:lang w:val="en-GB"/>
        </w:rPr>
      </w:r>
      <w:r w:rsidRPr="00257442">
        <w:rPr>
          <w:lang w:val="en-GB"/>
        </w:rPr>
        <w:fldChar w:fldCharType="separate"/>
      </w:r>
      <w:r w:rsidRPr="00257442">
        <w:rPr>
          <w:lang w:val="en-GB"/>
        </w:rPr>
        <w:t>Table 4</w:t>
      </w:r>
      <w:r w:rsidRPr="00257442">
        <w:fldChar w:fldCharType="end"/>
      </w:r>
      <w:r w:rsidRPr="00257442">
        <w:rPr>
          <w:lang w:val="en-GB"/>
        </w:rPr>
        <w:t xml:space="preserve"> shows a list of AESI indentified by the WHO for COVID-19 vaccines. More information about AESI is available in the WHO COVID-19 Vaccine Safety Manual (Chapter 6.5).</w:t>
      </w:r>
    </w:p>
    <w:p w14:paraId="2AAAC0DA" w14:textId="77777777" w:rsidR="00257442" w:rsidRPr="00257442" w:rsidRDefault="00257442" w:rsidP="00257442">
      <w:pPr>
        <w:rPr>
          <w:b/>
          <w:bCs/>
          <w:lang w:val="en-GB"/>
        </w:rPr>
      </w:pPr>
      <w:bookmarkStart w:id="18" w:name="_Ref62976831"/>
      <w:r w:rsidRPr="00257442">
        <w:rPr>
          <w:b/>
          <w:bCs/>
          <w:lang w:val="en-GB"/>
        </w:rPr>
        <w:t xml:space="preserve">Table </w:t>
      </w:r>
      <w:r w:rsidRPr="00257442">
        <w:rPr>
          <w:b/>
          <w:bCs/>
          <w:lang w:val="en-GB"/>
        </w:rPr>
        <w:fldChar w:fldCharType="begin"/>
      </w:r>
      <w:r w:rsidRPr="00257442">
        <w:rPr>
          <w:b/>
          <w:bCs/>
          <w:lang w:val="en-GB"/>
        </w:rPr>
        <w:instrText xml:space="preserve"> SEQ Table \* ARABIC </w:instrText>
      </w:r>
      <w:r w:rsidRPr="00257442">
        <w:rPr>
          <w:b/>
          <w:bCs/>
          <w:lang w:val="en-GB"/>
        </w:rPr>
        <w:fldChar w:fldCharType="separate"/>
      </w:r>
      <w:r w:rsidRPr="00257442">
        <w:rPr>
          <w:b/>
          <w:bCs/>
          <w:lang w:val="en-GB"/>
        </w:rPr>
        <w:t>4</w:t>
      </w:r>
      <w:r w:rsidRPr="00257442">
        <w:fldChar w:fldCharType="end"/>
      </w:r>
      <w:bookmarkEnd w:id="18"/>
      <w:r w:rsidRPr="00257442">
        <w:rPr>
          <w:b/>
          <w:bCs/>
          <w:lang w:val="en-GB"/>
        </w:rPr>
        <w:t>: AESI identified by the WHO for COVID-19 vaccine surveillance (May 2020)</w:t>
      </w:r>
    </w:p>
    <w:tbl>
      <w:tblPr>
        <w:tblStyle w:val="TableGrid"/>
        <w:tblW w:w="0" w:type="auto"/>
        <w:tblLook w:val="04A0" w:firstRow="1" w:lastRow="0" w:firstColumn="1" w:lastColumn="0" w:noHBand="0" w:noVBand="1"/>
      </w:tblPr>
      <w:tblGrid>
        <w:gridCol w:w="4675"/>
        <w:gridCol w:w="4675"/>
      </w:tblGrid>
      <w:tr w:rsidR="00257442" w:rsidRPr="00257442" w14:paraId="0AF2A9C8" w14:textId="77777777" w:rsidTr="00AA5B56">
        <w:trPr>
          <w:trHeight w:val="396"/>
        </w:trPr>
        <w:tc>
          <w:tcPr>
            <w:tcW w:w="9350" w:type="dxa"/>
            <w:gridSpan w:val="2"/>
            <w:tcBorders>
              <w:bottom w:val="nil"/>
            </w:tcBorders>
            <w:shd w:val="clear" w:color="auto" w:fill="002060"/>
            <w:vAlign w:val="center"/>
          </w:tcPr>
          <w:p w14:paraId="73B53D04" w14:textId="77777777" w:rsidR="00257442" w:rsidRPr="00257442" w:rsidRDefault="00257442" w:rsidP="00257442">
            <w:pPr>
              <w:spacing w:after="160" w:line="259" w:lineRule="auto"/>
              <w:rPr>
                <w:b/>
                <w:bCs/>
              </w:rPr>
            </w:pPr>
            <w:r w:rsidRPr="00257442">
              <w:rPr>
                <w:b/>
                <w:bCs/>
              </w:rPr>
              <w:t>AESI identified for COVID-19 vaccine surveillance</w:t>
            </w:r>
          </w:p>
        </w:tc>
      </w:tr>
      <w:tr w:rsidR="00257442" w:rsidRPr="00257442" w14:paraId="54001828" w14:textId="77777777" w:rsidTr="00AA5B56">
        <w:trPr>
          <w:trHeight w:val="3176"/>
        </w:trPr>
        <w:tc>
          <w:tcPr>
            <w:tcW w:w="4675" w:type="dxa"/>
            <w:tcBorders>
              <w:top w:val="nil"/>
              <w:left w:val="single" w:sz="4" w:space="0" w:color="002060"/>
              <w:bottom w:val="single" w:sz="4" w:space="0" w:color="002060"/>
              <w:right w:val="nil"/>
            </w:tcBorders>
            <w:shd w:val="clear" w:color="auto" w:fill="EDF8F9"/>
          </w:tcPr>
          <w:p w14:paraId="1A6823B8" w14:textId="77777777" w:rsidR="00257442" w:rsidRPr="00257442" w:rsidRDefault="00257442" w:rsidP="00257442">
            <w:pPr>
              <w:numPr>
                <w:ilvl w:val="0"/>
                <w:numId w:val="9"/>
              </w:numPr>
              <w:spacing w:after="160" w:line="259" w:lineRule="auto"/>
              <w:rPr>
                <w:lang w:val="en-US"/>
              </w:rPr>
            </w:pPr>
            <w:r w:rsidRPr="00257442">
              <w:rPr>
                <w:lang w:val="en-US"/>
              </w:rPr>
              <w:t>Vaccine-associated enhanced disease</w:t>
            </w:r>
          </w:p>
          <w:p w14:paraId="282EF6F4" w14:textId="77777777" w:rsidR="00257442" w:rsidRPr="00257442" w:rsidRDefault="00257442" w:rsidP="00257442">
            <w:pPr>
              <w:numPr>
                <w:ilvl w:val="0"/>
                <w:numId w:val="9"/>
              </w:numPr>
              <w:spacing w:after="160" w:line="259" w:lineRule="auto"/>
              <w:rPr>
                <w:lang w:val="en-US"/>
              </w:rPr>
            </w:pPr>
            <w:r w:rsidRPr="00257442">
              <w:rPr>
                <w:lang w:val="en-US"/>
              </w:rPr>
              <w:t>Multisystem inflammatory syndrome in children</w:t>
            </w:r>
          </w:p>
          <w:p w14:paraId="2CC4AF75" w14:textId="77777777" w:rsidR="00257442" w:rsidRPr="00257442" w:rsidRDefault="00257442" w:rsidP="00257442">
            <w:pPr>
              <w:numPr>
                <w:ilvl w:val="0"/>
                <w:numId w:val="9"/>
              </w:numPr>
              <w:spacing w:after="160" w:line="259" w:lineRule="auto"/>
              <w:rPr>
                <w:lang w:val="en-US"/>
              </w:rPr>
            </w:pPr>
            <w:r w:rsidRPr="00257442">
              <w:rPr>
                <w:lang w:val="en-US"/>
              </w:rPr>
              <w:t>Acute cardiovascular injury (microangiopathy, heart failure, stress cardiomyopathy, coronary artery disease arrhythmia, myocarditis)</w:t>
            </w:r>
          </w:p>
          <w:p w14:paraId="108BD38E" w14:textId="77777777" w:rsidR="00257442" w:rsidRPr="00257442" w:rsidRDefault="00257442" w:rsidP="00257442">
            <w:pPr>
              <w:numPr>
                <w:ilvl w:val="0"/>
                <w:numId w:val="9"/>
              </w:numPr>
              <w:spacing w:after="160" w:line="259" w:lineRule="auto"/>
              <w:rPr>
                <w:lang w:val="en-US"/>
              </w:rPr>
            </w:pPr>
            <w:r w:rsidRPr="00257442">
              <w:rPr>
                <w:lang w:val="en-US"/>
              </w:rPr>
              <w:t>Coagulation disorder (thromboembolism, hemorrhage)</w:t>
            </w:r>
          </w:p>
          <w:p w14:paraId="5F3F9CF7" w14:textId="77777777" w:rsidR="00257442" w:rsidRPr="00257442" w:rsidRDefault="00257442" w:rsidP="00257442">
            <w:pPr>
              <w:numPr>
                <w:ilvl w:val="0"/>
                <w:numId w:val="9"/>
              </w:numPr>
              <w:spacing w:after="160" w:line="259" w:lineRule="auto"/>
              <w:rPr>
                <w:lang w:val="en-US"/>
              </w:rPr>
            </w:pPr>
            <w:r w:rsidRPr="00257442">
              <w:rPr>
                <w:lang w:val="en-US"/>
              </w:rPr>
              <w:t>Acute respiratory distress syndrome</w:t>
            </w:r>
          </w:p>
          <w:p w14:paraId="26759A48" w14:textId="77777777" w:rsidR="00257442" w:rsidRPr="00257442" w:rsidRDefault="00257442" w:rsidP="00257442">
            <w:pPr>
              <w:numPr>
                <w:ilvl w:val="0"/>
                <w:numId w:val="9"/>
              </w:numPr>
              <w:spacing w:after="160" w:line="259" w:lineRule="auto"/>
              <w:rPr>
                <w:lang w:val="en-US"/>
              </w:rPr>
            </w:pPr>
            <w:r w:rsidRPr="00257442">
              <w:rPr>
                <w:lang w:val="en-US"/>
              </w:rPr>
              <w:t>Acute kidney injury</w:t>
            </w:r>
          </w:p>
          <w:p w14:paraId="08AC7AE0" w14:textId="77777777" w:rsidR="00257442" w:rsidRPr="00257442" w:rsidRDefault="00257442" w:rsidP="00257442">
            <w:pPr>
              <w:numPr>
                <w:ilvl w:val="0"/>
                <w:numId w:val="9"/>
              </w:numPr>
              <w:spacing w:after="160" w:line="259" w:lineRule="auto"/>
              <w:rPr>
                <w:lang w:val="en-US"/>
              </w:rPr>
            </w:pPr>
            <w:r w:rsidRPr="00257442">
              <w:rPr>
                <w:lang w:val="en-GB"/>
              </w:rPr>
              <w:t>Generalized convulsion</w:t>
            </w:r>
          </w:p>
        </w:tc>
        <w:tc>
          <w:tcPr>
            <w:tcW w:w="4675" w:type="dxa"/>
            <w:tcBorders>
              <w:top w:val="nil"/>
              <w:left w:val="nil"/>
              <w:bottom w:val="single" w:sz="4" w:space="0" w:color="002060"/>
              <w:right w:val="single" w:sz="4" w:space="0" w:color="002060"/>
            </w:tcBorders>
            <w:shd w:val="clear" w:color="auto" w:fill="EDF8F9"/>
          </w:tcPr>
          <w:p w14:paraId="5BF29820" w14:textId="77777777" w:rsidR="00257442" w:rsidRPr="00257442" w:rsidRDefault="00257442" w:rsidP="00257442">
            <w:pPr>
              <w:numPr>
                <w:ilvl w:val="0"/>
                <w:numId w:val="10"/>
              </w:numPr>
              <w:spacing w:after="160" w:line="259" w:lineRule="auto"/>
              <w:rPr>
                <w:lang w:val="en-US"/>
              </w:rPr>
            </w:pPr>
            <w:r w:rsidRPr="00257442">
              <w:rPr>
                <w:lang w:val="en-US"/>
              </w:rPr>
              <w:t>Guillain Barré Syndrome</w:t>
            </w:r>
          </w:p>
          <w:p w14:paraId="04C2D8AC" w14:textId="77777777" w:rsidR="00257442" w:rsidRPr="00257442" w:rsidRDefault="00257442" w:rsidP="00257442">
            <w:pPr>
              <w:numPr>
                <w:ilvl w:val="0"/>
                <w:numId w:val="10"/>
              </w:numPr>
              <w:spacing w:after="160" w:line="259" w:lineRule="auto"/>
              <w:rPr>
                <w:lang w:val="en-US"/>
              </w:rPr>
            </w:pPr>
            <w:r w:rsidRPr="00257442">
              <w:rPr>
                <w:lang w:val="en-US"/>
              </w:rPr>
              <w:t>Acute liver injury</w:t>
            </w:r>
          </w:p>
          <w:p w14:paraId="41FEF82E" w14:textId="77777777" w:rsidR="00257442" w:rsidRPr="00257442" w:rsidRDefault="00257442" w:rsidP="00257442">
            <w:pPr>
              <w:numPr>
                <w:ilvl w:val="0"/>
                <w:numId w:val="10"/>
              </w:numPr>
              <w:spacing w:after="160" w:line="259" w:lineRule="auto"/>
              <w:rPr>
                <w:lang w:val="en-US"/>
              </w:rPr>
            </w:pPr>
            <w:r w:rsidRPr="00257442">
              <w:rPr>
                <w:lang w:val="en-US"/>
              </w:rPr>
              <w:t>Anosmia, ageusia</w:t>
            </w:r>
          </w:p>
          <w:p w14:paraId="6D83D14D" w14:textId="77777777" w:rsidR="00257442" w:rsidRPr="00257442" w:rsidRDefault="00257442" w:rsidP="00257442">
            <w:pPr>
              <w:numPr>
                <w:ilvl w:val="0"/>
                <w:numId w:val="10"/>
              </w:numPr>
              <w:spacing w:after="160" w:line="259" w:lineRule="auto"/>
              <w:rPr>
                <w:lang w:val="en-US"/>
              </w:rPr>
            </w:pPr>
            <w:r w:rsidRPr="00257442">
              <w:rPr>
                <w:lang w:val="en-US"/>
              </w:rPr>
              <w:t>Chilblain – like lesions</w:t>
            </w:r>
          </w:p>
          <w:p w14:paraId="750179F2" w14:textId="77777777" w:rsidR="00257442" w:rsidRPr="00257442" w:rsidRDefault="00257442" w:rsidP="00257442">
            <w:pPr>
              <w:numPr>
                <w:ilvl w:val="0"/>
                <w:numId w:val="10"/>
              </w:numPr>
              <w:spacing w:after="160" w:line="259" w:lineRule="auto"/>
              <w:rPr>
                <w:lang w:val="en-US"/>
              </w:rPr>
            </w:pPr>
            <w:r w:rsidRPr="00257442">
              <w:rPr>
                <w:lang w:val="en-US"/>
              </w:rPr>
              <w:t>Single organ cutaneous vasculitis</w:t>
            </w:r>
          </w:p>
          <w:p w14:paraId="54B0263C" w14:textId="77777777" w:rsidR="00257442" w:rsidRPr="00257442" w:rsidRDefault="00257442" w:rsidP="00257442">
            <w:pPr>
              <w:numPr>
                <w:ilvl w:val="0"/>
                <w:numId w:val="10"/>
              </w:numPr>
              <w:spacing w:after="160" w:line="259" w:lineRule="auto"/>
              <w:rPr>
                <w:lang w:val="en-US"/>
              </w:rPr>
            </w:pPr>
            <w:r w:rsidRPr="00257442">
              <w:rPr>
                <w:lang w:val="en-US"/>
              </w:rPr>
              <w:t>Erythema multiforme</w:t>
            </w:r>
          </w:p>
          <w:p w14:paraId="04B7A63D" w14:textId="77777777" w:rsidR="00257442" w:rsidRPr="00257442" w:rsidRDefault="00257442" w:rsidP="00257442">
            <w:pPr>
              <w:numPr>
                <w:ilvl w:val="0"/>
                <w:numId w:val="10"/>
              </w:numPr>
              <w:spacing w:after="160" w:line="259" w:lineRule="auto"/>
              <w:rPr>
                <w:lang w:val="en-US"/>
              </w:rPr>
            </w:pPr>
            <w:r w:rsidRPr="00257442">
              <w:rPr>
                <w:lang w:val="en-US"/>
              </w:rPr>
              <w:t>Anaphylaxis</w:t>
            </w:r>
          </w:p>
          <w:p w14:paraId="14712EDB" w14:textId="77777777" w:rsidR="00257442" w:rsidRPr="00257442" w:rsidRDefault="00257442" w:rsidP="00257442">
            <w:pPr>
              <w:numPr>
                <w:ilvl w:val="0"/>
                <w:numId w:val="10"/>
              </w:numPr>
              <w:spacing w:after="160" w:line="259" w:lineRule="auto"/>
              <w:rPr>
                <w:lang w:val="en-US"/>
              </w:rPr>
            </w:pPr>
            <w:r w:rsidRPr="00257442">
              <w:rPr>
                <w:lang w:val="en-US"/>
              </w:rPr>
              <w:t>Acute aseptic arthritis</w:t>
            </w:r>
          </w:p>
          <w:p w14:paraId="551F3FFB" w14:textId="77777777" w:rsidR="00257442" w:rsidRPr="00257442" w:rsidRDefault="00257442" w:rsidP="00257442">
            <w:pPr>
              <w:numPr>
                <w:ilvl w:val="0"/>
                <w:numId w:val="10"/>
              </w:numPr>
              <w:spacing w:after="160" w:line="259" w:lineRule="auto"/>
              <w:rPr>
                <w:lang w:val="en-US"/>
              </w:rPr>
            </w:pPr>
            <w:r w:rsidRPr="00257442">
              <w:rPr>
                <w:lang w:val="en-US"/>
              </w:rPr>
              <w:t>Meningoencephalitis</w:t>
            </w:r>
          </w:p>
          <w:p w14:paraId="2AE65168" w14:textId="77777777" w:rsidR="00257442" w:rsidRPr="00257442" w:rsidRDefault="00257442" w:rsidP="00257442">
            <w:pPr>
              <w:numPr>
                <w:ilvl w:val="0"/>
                <w:numId w:val="10"/>
              </w:numPr>
              <w:spacing w:after="160" w:line="259" w:lineRule="auto"/>
              <w:rPr>
                <w:lang w:val="en-US"/>
              </w:rPr>
            </w:pPr>
            <w:r w:rsidRPr="00257442">
              <w:rPr>
                <w:lang w:val="en-US"/>
              </w:rPr>
              <w:t>Acute disseminated encephalomyelitis</w:t>
            </w:r>
          </w:p>
          <w:p w14:paraId="60CDD8B9" w14:textId="77777777" w:rsidR="00257442" w:rsidRPr="00257442" w:rsidRDefault="00257442" w:rsidP="00257442">
            <w:pPr>
              <w:numPr>
                <w:ilvl w:val="0"/>
                <w:numId w:val="10"/>
              </w:numPr>
              <w:spacing w:after="160" w:line="259" w:lineRule="auto"/>
              <w:rPr>
                <w:lang w:val="en-US"/>
              </w:rPr>
            </w:pPr>
            <w:r w:rsidRPr="00257442">
              <w:rPr>
                <w:lang w:val="en-GB"/>
              </w:rPr>
              <w:lastRenderedPageBreak/>
              <w:t>Thrombocytopenia</w:t>
            </w:r>
          </w:p>
        </w:tc>
      </w:tr>
    </w:tbl>
    <w:p w14:paraId="22ABA667" w14:textId="77777777" w:rsidR="00257442" w:rsidRPr="00257442" w:rsidRDefault="00257442" w:rsidP="00257442">
      <w:pPr>
        <w:rPr>
          <w:lang w:val="en-GB"/>
        </w:rPr>
      </w:pPr>
    </w:p>
    <w:p w14:paraId="2E1B782A" w14:textId="77777777" w:rsidR="00257442" w:rsidRPr="00257442" w:rsidRDefault="00257442" w:rsidP="00601BD3">
      <w:pPr>
        <w:rPr>
          <w:lang w:val="en-GB"/>
        </w:rPr>
      </w:pPr>
      <w:bookmarkStart w:id="19" w:name="_Toc61902256"/>
      <w:bookmarkEnd w:id="11"/>
      <w:r w:rsidRPr="00257442">
        <w:rPr>
          <w:lang w:val="en-GB"/>
        </w:rPr>
        <w:t>Causes of AEFI and implications for monitoring COVID-19 vaccine safety</w:t>
      </w:r>
      <w:bookmarkEnd w:id="19"/>
    </w:p>
    <w:p w14:paraId="6EDDA651" w14:textId="77777777" w:rsidR="00257442" w:rsidRPr="00257442" w:rsidRDefault="00257442" w:rsidP="00257442">
      <w:r w:rsidRPr="00257442">
        <w:rPr>
          <w:lang w:val="en-GB"/>
        </w:rPr>
        <w:t xml:space="preserve">A vaccine reaction is an individual’s response to the inherent properties of the vaccine, even when the vaccine has been prepared, handled and administered correctly.  </w:t>
      </w:r>
      <w:r w:rsidRPr="00257442">
        <w:t xml:space="preserve">It must be noted that reported adverse events can either be true adverse events – </w:t>
      </w:r>
      <w:r w:rsidRPr="00257442">
        <w:rPr>
          <w:i/>
          <w:iCs/>
        </w:rPr>
        <w:t>i.e. resulting from the vaccine or the immunisation process</w:t>
      </w:r>
      <w:r w:rsidRPr="00257442">
        <w:t xml:space="preserve"> – or they could be c</w:t>
      </w:r>
      <w:r w:rsidRPr="00257442">
        <w:rPr>
          <w:i/>
          <w:iCs/>
        </w:rPr>
        <w:t>oincidental events that are not due to the vaccine or immunisation process but are temporally associated with immunisation.</w:t>
      </w:r>
      <w:r w:rsidRPr="00257442">
        <w:t xml:space="preserve"> </w:t>
      </w:r>
    </w:p>
    <w:p w14:paraId="48426112" w14:textId="77777777" w:rsidR="00257442" w:rsidRPr="00257442" w:rsidRDefault="00257442" w:rsidP="00257442">
      <w:pPr>
        <w:rPr>
          <w:lang w:val="en-GB"/>
        </w:rPr>
      </w:pPr>
      <w:r w:rsidRPr="00257442">
        <w:rPr>
          <w:lang w:val="en-GB"/>
        </w:rPr>
        <w:fldChar w:fldCharType="begin"/>
      </w:r>
      <w:r w:rsidRPr="00257442">
        <w:rPr>
          <w:lang w:val="en-GB"/>
        </w:rPr>
        <w:instrText xml:space="preserve"> REF _Ref62979610 \h </w:instrText>
      </w:r>
      <w:r w:rsidRPr="00257442">
        <w:rPr>
          <w:lang w:val="en-GB"/>
        </w:rPr>
      </w:r>
      <w:r w:rsidRPr="00257442">
        <w:rPr>
          <w:lang w:val="en-GB"/>
        </w:rPr>
        <w:fldChar w:fldCharType="separate"/>
      </w:r>
      <w:r w:rsidRPr="00257442">
        <w:rPr>
          <w:lang w:val="en-GB"/>
        </w:rPr>
        <w:t>Figure 11</w:t>
      </w:r>
      <w:r w:rsidRPr="00257442">
        <w:fldChar w:fldCharType="end"/>
      </w:r>
      <w:r w:rsidRPr="00257442">
        <w:rPr>
          <w:lang w:val="en-GB"/>
        </w:rPr>
        <w:t xml:space="preserve"> provides a summary of the causes of AEFI, which can either be consistent or inconsistent with causal association to immunisation. Most importantly, causal association can only be determined if cases are reported and assessed. </w:t>
      </w:r>
    </w:p>
    <w:p w14:paraId="3592BBE4" w14:textId="77777777" w:rsidR="00257442" w:rsidRPr="00257442" w:rsidRDefault="00257442" w:rsidP="00257442">
      <w:pPr>
        <w:rPr>
          <w:lang w:val="en-GB"/>
        </w:rPr>
      </w:pPr>
      <w:r w:rsidRPr="00257442">
        <w:rPr>
          <w:noProof/>
          <w:lang w:val="af-ZA" w:eastAsia="af-ZA"/>
        </w:rPr>
        <w:lastRenderedPageBreak/>
        <w:drawing>
          <wp:inline distT="0" distB="0" distL="0" distR="0" wp14:anchorId="04E21909" wp14:editId="70E71C7F">
            <wp:extent cx="5943600" cy="4834890"/>
            <wp:effectExtent l="0" t="0" r="0" b="381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834890"/>
                    </a:xfrm>
                    <a:prstGeom prst="rect">
                      <a:avLst/>
                    </a:prstGeom>
                  </pic:spPr>
                </pic:pic>
              </a:graphicData>
            </a:graphic>
          </wp:inline>
        </w:drawing>
      </w:r>
    </w:p>
    <w:p w14:paraId="593EF730" w14:textId="77777777" w:rsidR="00257442" w:rsidRPr="00257442" w:rsidRDefault="00257442" w:rsidP="00257442">
      <w:pPr>
        <w:rPr>
          <w:b/>
          <w:bCs/>
          <w:lang w:val="en-GB"/>
        </w:rPr>
      </w:pPr>
      <w:bookmarkStart w:id="20" w:name="_Ref62979610"/>
      <w:bookmarkStart w:id="21" w:name="_Toc61901116"/>
      <w:r w:rsidRPr="00257442">
        <w:rPr>
          <w:b/>
          <w:bCs/>
          <w:lang w:val="en-GB"/>
        </w:rPr>
        <w:t xml:space="preserve">Figure </w:t>
      </w:r>
      <w:r w:rsidRPr="00257442">
        <w:rPr>
          <w:b/>
          <w:bCs/>
          <w:lang w:val="en-GB"/>
        </w:rPr>
        <w:fldChar w:fldCharType="begin"/>
      </w:r>
      <w:r w:rsidRPr="00257442">
        <w:rPr>
          <w:b/>
          <w:bCs/>
          <w:lang w:val="en-GB"/>
        </w:rPr>
        <w:instrText xml:space="preserve"> SEQ Figure \* ARABIC </w:instrText>
      </w:r>
      <w:r w:rsidRPr="00257442">
        <w:rPr>
          <w:b/>
          <w:bCs/>
          <w:lang w:val="en-GB"/>
        </w:rPr>
        <w:fldChar w:fldCharType="separate"/>
      </w:r>
      <w:r w:rsidRPr="00257442">
        <w:rPr>
          <w:b/>
          <w:bCs/>
          <w:lang w:val="en-GB"/>
        </w:rPr>
        <w:t>11</w:t>
      </w:r>
      <w:r w:rsidRPr="00257442">
        <w:fldChar w:fldCharType="end"/>
      </w:r>
      <w:bookmarkEnd w:id="20"/>
      <w:r w:rsidRPr="00257442">
        <w:rPr>
          <w:b/>
          <w:bCs/>
          <w:lang w:val="en-GB"/>
        </w:rPr>
        <w:t>: Causes of AEFI and implications for COVID-19</w:t>
      </w:r>
      <w:bookmarkEnd w:id="21"/>
    </w:p>
    <w:p w14:paraId="5F9DD2B7" w14:textId="5545C658" w:rsidR="00257442" w:rsidRPr="00257442" w:rsidRDefault="00257442" w:rsidP="00257442">
      <w:pPr>
        <w:rPr>
          <w:lang w:val="en-GB"/>
        </w:rPr>
      </w:pPr>
      <w:bookmarkStart w:id="22" w:name="_Toc61902257"/>
      <w:r w:rsidRPr="00257442">
        <w:rPr>
          <w:lang w:val="en-GB"/>
        </w:rPr>
        <w:t>Immunisation error-related AEFI</w:t>
      </w:r>
      <w:bookmarkEnd w:id="22"/>
    </w:p>
    <w:p w14:paraId="44A98DFF" w14:textId="77777777" w:rsidR="00257442" w:rsidRPr="00257442" w:rsidRDefault="00257442" w:rsidP="00257442">
      <w:pPr>
        <w:rPr>
          <w:lang w:val="en-GB"/>
        </w:rPr>
      </w:pPr>
      <w:r w:rsidRPr="00257442">
        <w:rPr>
          <w:lang w:val="en-GB"/>
        </w:rPr>
        <w:t xml:space="preserve">Immunisation error-related reactions are extremely important, as they are caused by inappropriate vaccine handling, prescribing or administration, and can be prevented. </w:t>
      </w:r>
    </w:p>
    <w:p w14:paraId="37B94F79" w14:textId="77777777" w:rsidR="00257442" w:rsidRPr="00257442" w:rsidRDefault="00257442" w:rsidP="00257442">
      <w:pPr>
        <w:rPr>
          <w:lang w:val="en-GB"/>
        </w:rPr>
      </w:pPr>
      <w:r w:rsidRPr="00257442">
        <w:rPr>
          <w:b/>
          <w:i/>
          <w:lang w:val="en-GB"/>
        </w:rPr>
        <w:t>Implications for COVID-19 vaccination:</w:t>
      </w:r>
      <w:r w:rsidRPr="00257442">
        <w:rPr>
          <w:b/>
          <w:lang w:val="en-GB"/>
        </w:rPr>
        <w:t xml:space="preserve"> </w:t>
      </w:r>
      <w:r w:rsidRPr="00257442">
        <w:rPr>
          <w:lang w:val="en-GB"/>
        </w:rPr>
        <w:t xml:space="preserve">Vaccines will be administered on a massive scale within a short time interval, hence larger number of immunisation error-related reactions are anticipated if preparation and training is insufficient, staff who are not familiar with immunisation might assist, and multiple vaccines with different specifications for storage, dose, administration may be in use. All these factors can introduce human error. Vaccines with a 6-hour open vial policy, such as the COVISHIELD™ vaccine, pose various risks to the immunisation programme, including immunisation errors. Hence, it is important that all vaccinators are trained on the correct handling procedures and administration techniques of COVID-19 vaccines. </w:t>
      </w:r>
    </w:p>
    <w:p w14:paraId="5B2A94A5" w14:textId="77777777" w:rsidR="00257442" w:rsidRPr="00257442" w:rsidRDefault="00257442" w:rsidP="00257442">
      <w:pPr>
        <w:rPr>
          <w:lang w:val="en-GB"/>
        </w:rPr>
      </w:pPr>
      <w:r w:rsidRPr="00257442">
        <w:rPr>
          <w:lang w:val="en-GB"/>
        </w:rPr>
        <w:fldChar w:fldCharType="begin"/>
      </w:r>
      <w:r w:rsidRPr="00257442">
        <w:rPr>
          <w:lang w:val="en-GB"/>
        </w:rPr>
        <w:instrText xml:space="preserve"> REF _Ref61901958 \h </w:instrText>
      </w:r>
      <w:r w:rsidRPr="00257442">
        <w:rPr>
          <w:lang w:val="en-GB"/>
        </w:rPr>
      </w:r>
      <w:r w:rsidRPr="00257442">
        <w:rPr>
          <w:lang w:val="en-GB"/>
        </w:rPr>
        <w:fldChar w:fldCharType="separate"/>
      </w:r>
      <w:r w:rsidRPr="00257442">
        <w:rPr>
          <w:lang w:val="en-GB"/>
        </w:rPr>
        <w:t>Figure 12</w:t>
      </w:r>
      <w:r w:rsidRPr="00257442">
        <w:fldChar w:fldCharType="end"/>
      </w:r>
      <w:r w:rsidRPr="00257442">
        <w:rPr>
          <w:lang w:val="en-GB"/>
        </w:rPr>
        <w:t xml:space="preserve"> shows various administration errors during immunisation and possible consequences thereof, especially in the case of the COVISHIELD™ vaccine.</w:t>
      </w:r>
    </w:p>
    <w:p w14:paraId="0B9566EB" w14:textId="77777777" w:rsidR="00257442" w:rsidRPr="00257442" w:rsidRDefault="00257442" w:rsidP="00257442">
      <w:pPr>
        <w:rPr>
          <w:lang w:val="en-GB"/>
        </w:rPr>
      </w:pPr>
      <w:r w:rsidRPr="00257442">
        <w:rPr>
          <w:noProof/>
          <w:lang w:val="af-ZA" w:eastAsia="af-ZA"/>
        </w:rPr>
        <w:lastRenderedPageBreak/>
        <w:drawing>
          <wp:inline distT="0" distB="0" distL="0" distR="0" wp14:anchorId="6D3D371C" wp14:editId="60781A7E">
            <wp:extent cx="5943600" cy="306832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068320"/>
                    </a:xfrm>
                    <a:prstGeom prst="rect">
                      <a:avLst/>
                    </a:prstGeom>
                  </pic:spPr>
                </pic:pic>
              </a:graphicData>
            </a:graphic>
          </wp:inline>
        </w:drawing>
      </w:r>
    </w:p>
    <w:p w14:paraId="7D9A0B33" w14:textId="77777777" w:rsidR="00257442" w:rsidRPr="00257442" w:rsidRDefault="00257442" w:rsidP="00257442">
      <w:pPr>
        <w:rPr>
          <w:b/>
          <w:bCs/>
          <w:lang w:val="en-GB"/>
        </w:rPr>
      </w:pPr>
      <w:r w:rsidRPr="00257442">
        <w:rPr>
          <w:b/>
          <w:bCs/>
          <w:lang w:val="en-GB"/>
        </w:rPr>
        <w:t xml:space="preserve">Figure </w:t>
      </w:r>
      <w:r w:rsidRPr="00257442">
        <w:rPr>
          <w:b/>
          <w:bCs/>
          <w:lang w:val="en-GB"/>
        </w:rPr>
        <w:fldChar w:fldCharType="begin"/>
      </w:r>
      <w:r w:rsidRPr="00257442">
        <w:rPr>
          <w:b/>
          <w:bCs/>
          <w:lang w:val="en-GB"/>
        </w:rPr>
        <w:instrText xml:space="preserve"> SEQ Figure \* ARABIC </w:instrText>
      </w:r>
      <w:r w:rsidRPr="00257442">
        <w:rPr>
          <w:b/>
          <w:bCs/>
          <w:lang w:val="en-GB"/>
        </w:rPr>
        <w:fldChar w:fldCharType="separate"/>
      </w:r>
      <w:r w:rsidRPr="00257442">
        <w:rPr>
          <w:b/>
          <w:bCs/>
          <w:lang w:val="en-GB"/>
        </w:rPr>
        <w:t>12</w:t>
      </w:r>
      <w:r w:rsidRPr="00257442">
        <w:fldChar w:fldCharType="end"/>
      </w:r>
      <w:r w:rsidRPr="00257442">
        <w:rPr>
          <w:b/>
          <w:bCs/>
          <w:lang w:val="en-GB"/>
        </w:rPr>
        <w:t>: Administration errors during vaccination</w:t>
      </w:r>
    </w:p>
    <w:p w14:paraId="19ACAED2" w14:textId="19011ECA" w:rsidR="00257442" w:rsidRPr="00257442" w:rsidRDefault="00257442" w:rsidP="00257442">
      <w:pPr>
        <w:rPr>
          <w:lang w:val="en-GB"/>
        </w:rPr>
      </w:pPr>
      <w:r w:rsidRPr="00257442">
        <w:rPr>
          <w:lang w:val="en-GB"/>
        </w:rPr>
        <w:t>Prevention of immunisation error-related AEFI</w:t>
      </w:r>
    </w:p>
    <w:p w14:paraId="10BB7B8B" w14:textId="77777777" w:rsidR="00257442" w:rsidRPr="00257442" w:rsidRDefault="00257442" w:rsidP="00257442">
      <w:pPr>
        <w:rPr>
          <w:lang w:val="en-GB"/>
        </w:rPr>
      </w:pPr>
      <w:r w:rsidRPr="00257442">
        <w:rPr>
          <w:lang w:val="en-GB"/>
        </w:rPr>
        <w:t xml:space="preserve">One of the first steps in preventing immunisation error related AEFI, is to screen the vaccine recipient for any </w:t>
      </w:r>
      <w:r w:rsidRPr="00257442">
        <w:rPr>
          <w:b/>
          <w:lang w:val="en-GB"/>
        </w:rPr>
        <w:t>contraindications and precautions</w:t>
      </w:r>
      <w:r w:rsidRPr="00257442">
        <w:rPr>
          <w:lang w:val="en-GB"/>
        </w:rPr>
        <w:t xml:space="preserve"> to vaccination. Contraindications are rare characteristics in vaccine recipients that increase the risk of a serious adverse reaction if the vaccine is given, for example anaphylaxis. In the case of COVISHIELD™, a contraindication would be a known hypersensitivity to the active substance or any of the excipients listed.  If any contraindication is present, do NOT vaccinate. Refer to Section </w:t>
      </w:r>
      <w:r w:rsidRPr="00257442">
        <w:rPr>
          <w:lang w:val="en-GB"/>
        </w:rPr>
        <w:fldChar w:fldCharType="begin"/>
      </w:r>
      <w:r w:rsidRPr="00257442">
        <w:rPr>
          <w:lang w:val="en-GB"/>
        </w:rPr>
        <w:instrText xml:space="preserve"> REF _Ref63144602 \r \h </w:instrText>
      </w:r>
      <w:r w:rsidRPr="00257442">
        <w:rPr>
          <w:lang w:val="en-GB"/>
        </w:rPr>
      </w:r>
      <w:r w:rsidRPr="00257442">
        <w:rPr>
          <w:lang w:val="en-GB"/>
        </w:rPr>
        <w:fldChar w:fldCharType="separate"/>
      </w:r>
      <w:r w:rsidRPr="00257442">
        <w:rPr>
          <w:lang w:val="en-GB"/>
        </w:rPr>
        <w:t>2.6</w:t>
      </w:r>
      <w:r w:rsidRPr="00257442">
        <w:fldChar w:fldCharType="end"/>
      </w:r>
      <w:r w:rsidRPr="00257442">
        <w:rPr>
          <w:lang w:val="en-GB"/>
        </w:rPr>
        <w:t xml:space="preserve"> for more information on contraindications for COVISHIELD™ vaccination.</w:t>
      </w:r>
    </w:p>
    <w:p w14:paraId="037F4164" w14:textId="77777777" w:rsidR="00257442" w:rsidRPr="00257442" w:rsidRDefault="00257442" w:rsidP="00257442">
      <w:pPr>
        <w:rPr>
          <w:lang w:val="en-GB"/>
        </w:rPr>
      </w:pPr>
      <w:r w:rsidRPr="00257442">
        <w:rPr>
          <w:lang w:val="en-GB"/>
        </w:rPr>
        <w:t xml:space="preserve">Similarly, screen for precautions, which are events or conditions that should be considered in determining if the benefits of the vaccine outweigh the risks. If so, vaccinate with CAUTION. To mitigate risks, vaccination should take place in a controlled setting, with the vaccine recipient staying in the facility at least 15 minutes after vaccination. Refer to Section </w:t>
      </w:r>
      <w:r w:rsidRPr="00257442">
        <w:rPr>
          <w:lang w:val="en-GB"/>
        </w:rPr>
        <w:fldChar w:fldCharType="begin"/>
      </w:r>
      <w:r w:rsidRPr="00257442">
        <w:rPr>
          <w:lang w:val="en-GB"/>
        </w:rPr>
        <w:instrText xml:space="preserve"> REF _Ref63144602 \r \h </w:instrText>
      </w:r>
      <w:r w:rsidRPr="00257442">
        <w:rPr>
          <w:lang w:val="en-GB"/>
        </w:rPr>
      </w:r>
      <w:r w:rsidRPr="00257442">
        <w:rPr>
          <w:lang w:val="en-GB"/>
        </w:rPr>
        <w:fldChar w:fldCharType="separate"/>
      </w:r>
      <w:r w:rsidRPr="00257442">
        <w:rPr>
          <w:lang w:val="en-GB"/>
        </w:rPr>
        <w:t>2.6</w:t>
      </w:r>
      <w:r w:rsidRPr="00257442">
        <w:fldChar w:fldCharType="end"/>
      </w:r>
      <w:r w:rsidRPr="00257442">
        <w:rPr>
          <w:lang w:val="en-GB"/>
        </w:rPr>
        <w:t xml:space="preserve"> for more information on precautions for vaccination with COVISHIELD™.</w:t>
      </w:r>
    </w:p>
    <w:p w14:paraId="43FC4E27" w14:textId="77777777" w:rsidR="00257442" w:rsidRPr="00257442" w:rsidRDefault="00257442" w:rsidP="00257442">
      <w:pPr>
        <w:rPr>
          <w:lang w:val="en-GB"/>
        </w:rPr>
      </w:pPr>
      <w:r w:rsidRPr="00257442">
        <w:rPr>
          <w:lang w:val="en-GB"/>
        </w:rPr>
        <w:fldChar w:fldCharType="begin"/>
      </w:r>
      <w:r w:rsidRPr="00257442">
        <w:rPr>
          <w:lang w:val="en-GB"/>
        </w:rPr>
        <w:instrText xml:space="preserve"> REF _Ref61901980 \h </w:instrText>
      </w:r>
      <w:r w:rsidRPr="00257442">
        <w:rPr>
          <w:lang w:val="en-GB"/>
        </w:rPr>
      </w:r>
      <w:r w:rsidRPr="00257442">
        <w:rPr>
          <w:lang w:val="en-GB"/>
        </w:rPr>
        <w:fldChar w:fldCharType="separate"/>
      </w:r>
      <w:r w:rsidRPr="00257442">
        <w:rPr>
          <w:lang w:val="en-GB"/>
        </w:rPr>
        <w:t>Figure 13</w:t>
      </w:r>
      <w:r w:rsidRPr="00257442">
        <w:fldChar w:fldCharType="end"/>
      </w:r>
      <w:r w:rsidRPr="00257442">
        <w:rPr>
          <w:lang w:val="en-GB"/>
        </w:rPr>
        <w:t xml:space="preserve"> provides a summary of the most common principles which should be adhered to in practice, to prevent any immunisation error related AEFI.</w:t>
      </w:r>
    </w:p>
    <w:p w14:paraId="414F0A2E" w14:textId="77777777" w:rsidR="00257442" w:rsidRPr="00257442" w:rsidRDefault="00257442" w:rsidP="00257442">
      <w:pPr>
        <w:rPr>
          <w:lang w:val="en-GB"/>
        </w:rPr>
      </w:pPr>
    </w:p>
    <w:p w14:paraId="104662A7" w14:textId="77777777" w:rsidR="00257442" w:rsidRPr="00257442" w:rsidRDefault="00257442" w:rsidP="00257442">
      <w:pPr>
        <w:rPr>
          <w:lang w:val="en-GB"/>
        </w:rPr>
      </w:pPr>
      <w:r w:rsidRPr="00257442">
        <w:rPr>
          <w:noProof/>
          <w:lang w:val="af-ZA" w:eastAsia="af-ZA"/>
        </w:rPr>
        <w:lastRenderedPageBreak/>
        <w:drawing>
          <wp:inline distT="0" distB="0" distL="0" distR="0" wp14:anchorId="7A9D2E35" wp14:editId="7B02B0AB">
            <wp:extent cx="4774785" cy="5142586"/>
            <wp:effectExtent l="0" t="0" r="6985" b="127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86976" cy="5155716"/>
                    </a:xfrm>
                    <a:prstGeom prst="rect">
                      <a:avLst/>
                    </a:prstGeom>
                  </pic:spPr>
                </pic:pic>
              </a:graphicData>
            </a:graphic>
          </wp:inline>
        </w:drawing>
      </w:r>
    </w:p>
    <w:p w14:paraId="77434F45" w14:textId="77777777" w:rsidR="00257442" w:rsidRPr="00257442" w:rsidRDefault="00257442" w:rsidP="00257442">
      <w:pPr>
        <w:rPr>
          <w:b/>
          <w:bCs/>
          <w:lang w:val="en-GB"/>
        </w:rPr>
      </w:pPr>
      <w:bookmarkStart w:id="23" w:name="_Ref61901980"/>
      <w:bookmarkStart w:id="24" w:name="_Toc61901118"/>
      <w:r w:rsidRPr="00257442">
        <w:rPr>
          <w:b/>
          <w:bCs/>
          <w:lang w:val="en-GB"/>
        </w:rPr>
        <w:t xml:space="preserve">Figure </w:t>
      </w:r>
      <w:r w:rsidRPr="00257442">
        <w:rPr>
          <w:b/>
          <w:bCs/>
          <w:lang w:val="en-GB"/>
        </w:rPr>
        <w:fldChar w:fldCharType="begin"/>
      </w:r>
      <w:r w:rsidRPr="00257442">
        <w:rPr>
          <w:b/>
          <w:bCs/>
          <w:lang w:val="en-GB"/>
        </w:rPr>
        <w:instrText xml:space="preserve"> SEQ Figure \* ARABIC </w:instrText>
      </w:r>
      <w:r w:rsidRPr="00257442">
        <w:rPr>
          <w:b/>
          <w:bCs/>
          <w:lang w:val="en-GB"/>
        </w:rPr>
        <w:fldChar w:fldCharType="separate"/>
      </w:r>
      <w:r w:rsidRPr="00257442">
        <w:rPr>
          <w:b/>
          <w:bCs/>
          <w:lang w:val="en-GB"/>
        </w:rPr>
        <w:t>13</w:t>
      </w:r>
      <w:r w:rsidRPr="00257442">
        <w:fldChar w:fldCharType="end"/>
      </w:r>
      <w:bookmarkEnd w:id="23"/>
      <w:r w:rsidRPr="00257442">
        <w:rPr>
          <w:b/>
          <w:bCs/>
          <w:lang w:val="en-GB"/>
        </w:rPr>
        <w:t>: Prevention of immunisation error related AEFI</w:t>
      </w:r>
      <w:bookmarkEnd w:id="24"/>
    </w:p>
    <w:p w14:paraId="6C450984" w14:textId="4C28DF58" w:rsidR="00257442" w:rsidRPr="00257442" w:rsidRDefault="00257442" w:rsidP="00257442">
      <w:pPr>
        <w:rPr>
          <w:lang w:val="en-GB"/>
        </w:rPr>
      </w:pPr>
      <w:bookmarkStart w:id="25" w:name="_Toc61902262"/>
      <w:bookmarkStart w:id="26" w:name="_Ref62976110"/>
      <w:r w:rsidRPr="00257442">
        <w:rPr>
          <w:lang w:val="en-GB"/>
        </w:rPr>
        <w:t>Anaphylaxis risks and mitigation</w:t>
      </w:r>
    </w:p>
    <w:p w14:paraId="2F8B0C1C" w14:textId="77777777" w:rsidR="00257442" w:rsidRPr="00257442" w:rsidRDefault="00257442" w:rsidP="00257442">
      <w:pPr>
        <w:rPr>
          <w:lang w:val="en-GB"/>
        </w:rPr>
      </w:pPr>
      <w:r w:rsidRPr="00257442">
        <w:rPr>
          <w:lang w:val="en-GB"/>
        </w:rPr>
        <w:t>Anaphylaxis is a severe and potentially fatal reaction, however very rare (estimated as &lt;1/1 000 000). Proper diagnosis and urgent treatment and management are therefore essential. When sudden loss of consciousness occurs 5 to 30 minutes after immunisation, consider anaphylaxis as a possible diagnosis, in addition to fainting (vasovagal syncope). The risk of anaphylaxis is determined through a series of questions posed in the written informed consent. All health facilities where vaccination is offered, must be equipped with an emergency tray, and vaccinators must be trained in the management of anaphylaxis.</w:t>
      </w:r>
    </w:p>
    <w:p w14:paraId="045C4B18" w14:textId="77777777" w:rsidR="00257442" w:rsidRPr="00257442" w:rsidRDefault="00257442" w:rsidP="00257442">
      <w:pPr>
        <w:rPr>
          <w:lang w:val="en-GB"/>
        </w:rPr>
      </w:pPr>
      <w:r w:rsidRPr="00257442">
        <w:rPr>
          <w:lang w:val="en-GB"/>
        </w:rPr>
        <w:t xml:space="preserve">A vaccination reaction may often also occur from immunisation anxiety arising from being anxious about the immunisation process or fear of injections. Vaccinators should provide adequate information to the vaccine recipient on the pros, cons and procedure for COVID-19 immunisation. Vasovagal reactions with or without hyperventilation are commonly seen after vaccination. It is therefore important for vaccinators to know the difference between an acute stress response (anxiety-related reactions) and </w:t>
      </w:r>
      <w:r w:rsidRPr="00257442">
        <w:rPr>
          <w:lang w:val="en-GB"/>
        </w:rPr>
        <w:lastRenderedPageBreak/>
        <w:t xml:space="preserve">anaphylaxis, including the management of these reactions. Anxiety-related reactions can be rather dramatic and are often mistaken for anaphylactic reactions. Correct diagnosis is also important to ensure that it possible to vaccinate those who might be at risk of serious infections, should they not be vaccinated. Refer to Section </w:t>
      </w:r>
      <w:r w:rsidRPr="00257442">
        <w:rPr>
          <w:lang w:val="en-GB"/>
        </w:rPr>
        <w:fldChar w:fldCharType="begin"/>
      </w:r>
      <w:r w:rsidRPr="00257442">
        <w:rPr>
          <w:lang w:val="en-GB"/>
        </w:rPr>
        <w:instrText xml:space="preserve"> REF _Ref63144675 \r \h </w:instrText>
      </w:r>
      <w:r w:rsidRPr="00257442">
        <w:rPr>
          <w:lang w:val="en-GB"/>
        </w:rPr>
      </w:r>
      <w:r w:rsidRPr="00257442">
        <w:rPr>
          <w:lang w:val="en-GB"/>
        </w:rPr>
        <w:fldChar w:fldCharType="separate"/>
      </w:r>
      <w:r w:rsidRPr="00257442">
        <w:rPr>
          <w:lang w:val="en-GB"/>
        </w:rPr>
        <w:t>5.4</w:t>
      </w:r>
      <w:r w:rsidRPr="00257442">
        <w:fldChar w:fldCharType="end"/>
      </w:r>
      <w:r w:rsidRPr="00257442">
        <w:rPr>
          <w:lang w:val="en-GB"/>
        </w:rPr>
        <w:t xml:space="preserve"> for information on the management of anaphylaxis.</w:t>
      </w:r>
    </w:p>
    <w:p w14:paraId="63B97EAE" w14:textId="77777777" w:rsidR="00257442" w:rsidRPr="00257442" w:rsidRDefault="00257442" w:rsidP="00601BD3">
      <w:pPr>
        <w:rPr>
          <w:lang w:val="en-GB"/>
        </w:rPr>
      </w:pPr>
      <w:bookmarkStart w:id="27" w:name="_Ref63144164"/>
      <w:r w:rsidRPr="00257442">
        <w:rPr>
          <w:lang w:val="en-GB"/>
        </w:rPr>
        <w:t>Reporting and investigation process for AEFI</w:t>
      </w:r>
      <w:bookmarkEnd w:id="25"/>
      <w:r w:rsidRPr="00257442">
        <w:rPr>
          <w:lang w:val="en-GB"/>
        </w:rPr>
        <w:t xml:space="preserve"> and AESI</w:t>
      </w:r>
      <w:bookmarkEnd w:id="26"/>
      <w:bookmarkEnd w:id="27"/>
    </w:p>
    <w:p w14:paraId="5E3DC46F" w14:textId="45B7A5B6" w:rsidR="00257442" w:rsidRPr="00257442" w:rsidRDefault="00257442" w:rsidP="00257442">
      <w:pPr>
        <w:rPr>
          <w:lang w:val="en-GB"/>
        </w:rPr>
      </w:pPr>
      <w:r w:rsidRPr="00257442">
        <w:rPr>
          <w:lang w:val="en-GB"/>
        </w:rPr>
        <w:t>Goal of reporting and investigation of AEFI and AESI</w:t>
      </w:r>
    </w:p>
    <w:p w14:paraId="02A5AD65" w14:textId="77777777" w:rsidR="00257442" w:rsidRPr="00257442" w:rsidRDefault="00257442" w:rsidP="00257442">
      <w:pPr>
        <w:rPr>
          <w:lang w:val="en-GB"/>
        </w:rPr>
      </w:pPr>
      <w:r w:rsidRPr="00257442">
        <w:rPr>
          <w:lang w:val="en-GB"/>
        </w:rPr>
        <w:t xml:space="preserve">The ultimate goal of timely reporting and investigation of all AEFI and AESI is illustrated in </w:t>
      </w:r>
      <w:r w:rsidRPr="00257442">
        <w:rPr>
          <w:lang w:val="en-GB"/>
        </w:rPr>
        <w:fldChar w:fldCharType="begin"/>
      </w:r>
      <w:r w:rsidRPr="00257442">
        <w:rPr>
          <w:lang w:val="en-GB"/>
        </w:rPr>
        <w:instrText xml:space="preserve"> REF _Ref61902042 \h </w:instrText>
      </w:r>
      <w:r w:rsidRPr="00257442">
        <w:rPr>
          <w:lang w:val="en-GB"/>
        </w:rPr>
      </w:r>
      <w:r w:rsidRPr="00257442">
        <w:rPr>
          <w:lang w:val="en-GB"/>
        </w:rPr>
        <w:fldChar w:fldCharType="separate"/>
      </w:r>
      <w:r w:rsidRPr="00257442">
        <w:rPr>
          <w:lang w:val="en-GB"/>
        </w:rPr>
        <w:t>Figure 14</w:t>
      </w:r>
      <w:r w:rsidRPr="00257442">
        <w:fldChar w:fldCharType="end"/>
      </w:r>
      <w:r w:rsidRPr="00257442">
        <w:rPr>
          <w:lang w:val="en-GB"/>
        </w:rPr>
        <w:t xml:space="preserve">. When this is done, timely </w:t>
      </w:r>
      <w:r w:rsidRPr="00257442">
        <w:rPr>
          <w:b/>
          <w:lang w:val="en-GB"/>
        </w:rPr>
        <w:t xml:space="preserve">causality assessment </w:t>
      </w:r>
      <w:r w:rsidRPr="00257442">
        <w:rPr>
          <w:lang w:val="en-GB"/>
        </w:rPr>
        <w:t xml:space="preserve">of reported cases can take place </w:t>
      </w:r>
      <w:r w:rsidRPr="00257442">
        <w:rPr>
          <w:b/>
          <w:lang w:val="en-GB"/>
        </w:rPr>
        <w:t>within 30 days</w:t>
      </w:r>
      <w:r w:rsidRPr="00257442">
        <w:rPr>
          <w:lang w:val="en-GB"/>
        </w:rPr>
        <w:t xml:space="preserve"> as stipulated by SAHPRA. If any programme errors are identified, for example errors with administration, immediate remedial action can be taken. Preventing any safety risks and safety communication, will assure the public of the integrity of the immunisation services, and create confidence in vaccination, which is what we want with COVID-19 vaccination.   </w:t>
      </w:r>
    </w:p>
    <w:p w14:paraId="28F9B1B7" w14:textId="77777777" w:rsidR="00257442" w:rsidRPr="00257442" w:rsidRDefault="00257442" w:rsidP="00257442">
      <w:pPr>
        <w:rPr>
          <w:lang w:val="en-GB"/>
        </w:rPr>
      </w:pPr>
      <w:r w:rsidRPr="00257442">
        <w:rPr>
          <w:noProof/>
          <w:lang w:val="af-ZA" w:eastAsia="af-ZA"/>
        </w:rPr>
        <w:drawing>
          <wp:inline distT="0" distB="0" distL="0" distR="0" wp14:anchorId="3140956B" wp14:editId="15B1091C">
            <wp:extent cx="4961614" cy="2089603"/>
            <wp:effectExtent l="0" t="0" r="0" b="635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86905" cy="2100254"/>
                    </a:xfrm>
                    <a:prstGeom prst="rect">
                      <a:avLst/>
                    </a:prstGeom>
                  </pic:spPr>
                </pic:pic>
              </a:graphicData>
            </a:graphic>
          </wp:inline>
        </w:drawing>
      </w:r>
      <w:r w:rsidRPr="00257442" w:rsidDel="00366AD9">
        <w:rPr>
          <w:lang w:val="en-GB"/>
        </w:rPr>
        <w:t xml:space="preserve"> </w:t>
      </w:r>
    </w:p>
    <w:p w14:paraId="0E2391E7" w14:textId="77777777" w:rsidR="00257442" w:rsidRPr="00257442" w:rsidRDefault="00257442" w:rsidP="00257442">
      <w:pPr>
        <w:rPr>
          <w:b/>
          <w:bCs/>
          <w:lang w:val="en-GB"/>
        </w:rPr>
      </w:pPr>
      <w:bookmarkStart w:id="28" w:name="_Ref61902042"/>
      <w:bookmarkStart w:id="29" w:name="_Toc61901121"/>
      <w:r w:rsidRPr="00257442">
        <w:rPr>
          <w:b/>
          <w:bCs/>
          <w:lang w:val="en-GB"/>
        </w:rPr>
        <w:t xml:space="preserve">Figure </w:t>
      </w:r>
      <w:r w:rsidRPr="00257442">
        <w:rPr>
          <w:b/>
          <w:bCs/>
          <w:lang w:val="en-GB"/>
        </w:rPr>
        <w:fldChar w:fldCharType="begin"/>
      </w:r>
      <w:r w:rsidRPr="00257442">
        <w:rPr>
          <w:b/>
          <w:bCs/>
          <w:lang w:val="en-GB"/>
        </w:rPr>
        <w:instrText xml:space="preserve"> SEQ Figure \* ARABIC </w:instrText>
      </w:r>
      <w:r w:rsidRPr="00257442">
        <w:rPr>
          <w:b/>
          <w:bCs/>
          <w:lang w:val="en-GB"/>
        </w:rPr>
        <w:fldChar w:fldCharType="separate"/>
      </w:r>
      <w:r w:rsidRPr="00257442">
        <w:rPr>
          <w:b/>
          <w:bCs/>
          <w:lang w:val="en-GB"/>
        </w:rPr>
        <w:t>14</w:t>
      </w:r>
      <w:r w:rsidRPr="00257442">
        <w:fldChar w:fldCharType="end"/>
      </w:r>
      <w:bookmarkEnd w:id="28"/>
      <w:r w:rsidRPr="00257442">
        <w:rPr>
          <w:b/>
          <w:bCs/>
          <w:lang w:val="en-GB"/>
        </w:rPr>
        <w:t>: Goal of reporting and investigation of AEFI</w:t>
      </w:r>
      <w:bookmarkEnd w:id="29"/>
    </w:p>
    <w:p w14:paraId="05A0FBED" w14:textId="5D6E9BAE" w:rsidR="00257442" w:rsidRPr="00257442" w:rsidRDefault="00257442" w:rsidP="00257442">
      <w:pPr>
        <w:rPr>
          <w:lang w:val="en-GB"/>
        </w:rPr>
      </w:pPr>
      <w:bookmarkStart w:id="30" w:name="_Toc61902264"/>
      <w:r w:rsidRPr="00257442">
        <w:rPr>
          <w:lang w:val="en-GB"/>
        </w:rPr>
        <w:t>Responsibility to report an AEFI and an AESI</w:t>
      </w:r>
    </w:p>
    <w:p w14:paraId="0BED5EA2" w14:textId="77777777" w:rsidR="00257442" w:rsidRPr="00257442" w:rsidRDefault="00257442" w:rsidP="00257442">
      <w:pPr>
        <w:rPr>
          <w:lang w:val="en-GB"/>
        </w:rPr>
      </w:pPr>
      <w:r w:rsidRPr="00257442">
        <w:rPr>
          <w:lang w:val="en-GB"/>
        </w:rPr>
        <w:t xml:space="preserve">Reporting of AEFI and AESI is the responsibility of all healthcare workers providing immunisation services, health workers providing clinical treatment of AEFI and AESI in health centres, hospitals, etc., vaccine recipients and researchers conducting clinical trials or field trails. Furthermore, healthcare workers have a </w:t>
      </w:r>
      <w:r w:rsidRPr="00257442">
        <w:rPr>
          <w:b/>
          <w:lang w:val="en-GB"/>
        </w:rPr>
        <w:t>professional responsibility</w:t>
      </w:r>
      <w:r w:rsidRPr="00257442">
        <w:rPr>
          <w:lang w:val="en-GB"/>
        </w:rPr>
        <w:t xml:space="preserve"> to report any adverse events.</w:t>
      </w:r>
    </w:p>
    <w:p w14:paraId="2C5434C9" w14:textId="5B886B5B" w:rsidR="00257442" w:rsidRPr="00257442" w:rsidRDefault="00257442" w:rsidP="00257442">
      <w:pPr>
        <w:rPr>
          <w:lang w:val="en-GB"/>
        </w:rPr>
      </w:pPr>
      <w:r w:rsidRPr="00257442">
        <w:rPr>
          <w:lang w:val="en-GB"/>
        </w:rPr>
        <w:t xml:space="preserve">For the COVISHIELD™ vaccine, reports on severe or serious </w:t>
      </w:r>
      <w:r w:rsidR="00601BD3" w:rsidRPr="00257442">
        <w:rPr>
          <w:lang w:val="en-GB"/>
        </w:rPr>
        <w:t>AEFI must</w:t>
      </w:r>
      <w:r w:rsidRPr="00257442">
        <w:rPr>
          <w:lang w:val="en-GB"/>
        </w:rPr>
        <w:t xml:space="preserve"> reach SAHPRA within 24 hours of occurrence through an expedited process. Reports of minor AEFI must reach SAHPRA within 7 days. All case reporting forms submitted to the EPI Programme at the NDoH, will be submitted to SAHPRA by the National AEFI Coordinator, within the stipulated time. Updated reports will be submitted as cases are being investigated and causality assessment completed.</w:t>
      </w:r>
    </w:p>
    <w:p w14:paraId="3579C4E2" w14:textId="3615CBB8" w:rsidR="00257442" w:rsidRPr="00257442" w:rsidRDefault="00257442" w:rsidP="00257442">
      <w:pPr>
        <w:rPr>
          <w:lang w:val="en-GB"/>
        </w:rPr>
      </w:pPr>
      <w:r w:rsidRPr="00257442">
        <w:rPr>
          <w:lang w:val="en-GB"/>
        </w:rPr>
        <w:t>Case investigations</w:t>
      </w:r>
    </w:p>
    <w:p w14:paraId="1B82DEFB" w14:textId="77777777" w:rsidR="00257442" w:rsidRPr="00257442" w:rsidRDefault="00257442" w:rsidP="00257442">
      <w:pPr>
        <w:rPr>
          <w:lang w:val="en-GB"/>
        </w:rPr>
      </w:pPr>
      <w:r w:rsidRPr="00257442">
        <w:rPr>
          <w:lang w:val="en-GB"/>
        </w:rPr>
        <w:t xml:space="preserve">All AEFI detected at any level of care should be reviewed for seriousness and severity. If the AEFI is considered to be minor and NOT severe or serious, a detailed case investigation and causality </w:t>
      </w:r>
      <w:r w:rsidRPr="00257442">
        <w:rPr>
          <w:lang w:val="en-GB"/>
        </w:rPr>
        <w:lastRenderedPageBreak/>
        <w:t xml:space="preserve">assessment will not be required. This should be noted on the CRF (Annexure 10), however, appropriate clinical management and intervention should be provided to the vaccine recipient. </w:t>
      </w:r>
    </w:p>
    <w:p w14:paraId="06B1049A" w14:textId="77777777" w:rsidR="00257442" w:rsidRPr="00257442" w:rsidRDefault="00257442" w:rsidP="00257442">
      <w:pPr>
        <w:rPr>
          <w:lang w:val="en-GB"/>
        </w:rPr>
      </w:pPr>
      <w:r w:rsidRPr="00257442">
        <w:rPr>
          <w:lang w:val="en-GB"/>
        </w:rPr>
        <w:t xml:space="preserve">All serious and severe AEFI cases, clusters and AESI must be investigated by a multi-disciplinary team consisting of various healthcare professionals within 48 hours. Pay special attention to the following events, which must be investigated and reported accordingly: </w:t>
      </w:r>
    </w:p>
    <w:p w14:paraId="500A2B03" w14:textId="77777777" w:rsidR="00257442" w:rsidRPr="00257442" w:rsidRDefault="00257442" w:rsidP="00257442">
      <w:pPr>
        <w:numPr>
          <w:ilvl w:val="0"/>
          <w:numId w:val="7"/>
        </w:numPr>
        <w:rPr>
          <w:lang w:val="en-GB"/>
        </w:rPr>
      </w:pPr>
      <w:r w:rsidRPr="00257442">
        <w:rPr>
          <w:lang w:val="en-GB"/>
        </w:rPr>
        <w:tab/>
        <w:t xml:space="preserve">All deaths thought to be related to immunisation </w:t>
      </w:r>
    </w:p>
    <w:p w14:paraId="3120EC3B" w14:textId="77777777" w:rsidR="00257442" w:rsidRPr="00257442" w:rsidRDefault="00257442" w:rsidP="00257442">
      <w:pPr>
        <w:numPr>
          <w:ilvl w:val="0"/>
          <w:numId w:val="7"/>
        </w:numPr>
        <w:rPr>
          <w:lang w:val="en-GB"/>
        </w:rPr>
      </w:pPr>
      <w:r w:rsidRPr="00257442">
        <w:rPr>
          <w:lang w:val="en-GB"/>
        </w:rPr>
        <w:t xml:space="preserve">All cases of hospitalisations thought to be related to immunisation </w:t>
      </w:r>
    </w:p>
    <w:p w14:paraId="57135A9D" w14:textId="77777777" w:rsidR="00257442" w:rsidRPr="00257442" w:rsidRDefault="00257442" w:rsidP="00257442">
      <w:pPr>
        <w:numPr>
          <w:ilvl w:val="0"/>
          <w:numId w:val="7"/>
        </w:numPr>
        <w:rPr>
          <w:lang w:val="en-GB"/>
        </w:rPr>
      </w:pPr>
      <w:r w:rsidRPr="00257442">
        <w:t xml:space="preserve">Life threatening event thought </w:t>
      </w:r>
      <w:r w:rsidRPr="00257442">
        <w:rPr>
          <w:lang w:val="en-GB"/>
        </w:rPr>
        <w:t>to be related to immunisation</w:t>
      </w:r>
    </w:p>
    <w:p w14:paraId="1C88284E" w14:textId="77777777" w:rsidR="00257442" w:rsidRPr="00257442" w:rsidRDefault="00257442" w:rsidP="00257442">
      <w:pPr>
        <w:numPr>
          <w:ilvl w:val="0"/>
          <w:numId w:val="7"/>
        </w:numPr>
        <w:rPr>
          <w:lang w:val="en-GB"/>
        </w:rPr>
      </w:pPr>
      <w:r w:rsidRPr="00257442">
        <w:t xml:space="preserve">Significant disability </w:t>
      </w:r>
      <w:r w:rsidRPr="00257442">
        <w:rPr>
          <w:lang w:val="en-GB"/>
        </w:rPr>
        <w:t xml:space="preserve">thought to be related to immunisation </w:t>
      </w:r>
    </w:p>
    <w:p w14:paraId="2E7F0810" w14:textId="77777777" w:rsidR="00257442" w:rsidRPr="00257442" w:rsidRDefault="00257442" w:rsidP="00257442">
      <w:pPr>
        <w:numPr>
          <w:ilvl w:val="0"/>
          <w:numId w:val="7"/>
        </w:numPr>
        <w:rPr>
          <w:lang w:val="en-GB"/>
        </w:rPr>
      </w:pPr>
      <w:r w:rsidRPr="00257442">
        <w:rPr>
          <w:lang w:val="en-GB"/>
        </w:rPr>
        <w:t xml:space="preserve">Encephalopathy within 7 days of immunisation </w:t>
      </w:r>
    </w:p>
    <w:p w14:paraId="5A650B7A" w14:textId="77777777" w:rsidR="00257442" w:rsidRPr="00257442" w:rsidRDefault="00257442" w:rsidP="00257442">
      <w:pPr>
        <w:numPr>
          <w:ilvl w:val="0"/>
          <w:numId w:val="7"/>
        </w:numPr>
        <w:rPr>
          <w:lang w:val="en-GB"/>
        </w:rPr>
      </w:pPr>
      <w:r w:rsidRPr="00257442">
        <w:rPr>
          <w:lang w:val="en-GB"/>
        </w:rPr>
        <w:tab/>
        <w:t xml:space="preserve">Collapse or shock-like state within 48 hours of immunisation </w:t>
      </w:r>
    </w:p>
    <w:p w14:paraId="717633F7" w14:textId="77777777" w:rsidR="00257442" w:rsidRPr="00257442" w:rsidRDefault="00257442" w:rsidP="00257442">
      <w:pPr>
        <w:numPr>
          <w:ilvl w:val="0"/>
          <w:numId w:val="7"/>
        </w:numPr>
        <w:rPr>
          <w:lang w:val="en-GB"/>
        </w:rPr>
      </w:pPr>
      <w:r w:rsidRPr="00257442">
        <w:rPr>
          <w:lang w:val="en-GB"/>
        </w:rPr>
        <w:tab/>
        <w:t>Fever of ≥38°C within 48 hours of immunisation</w:t>
      </w:r>
    </w:p>
    <w:p w14:paraId="5EB4731B" w14:textId="77777777" w:rsidR="00257442" w:rsidRPr="00257442" w:rsidRDefault="00257442" w:rsidP="00257442">
      <w:pPr>
        <w:numPr>
          <w:ilvl w:val="0"/>
          <w:numId w:val="7"/>
        </w:numPr>
        <w:rPr>
          <w:lang w:val="en-GB"/>
        </w:rPr>
      </w:pPr>
      <w:r w:rsidRPr="00257442">
        <w:rPr>
          <w:lang w:val="en-GB"/>
        </w:rPr>
        <w:tab/>
        <w:t>Seizure within 3 days of immunisation</w:t>
      </w:r>
    </w:p>
    <w:p w14:paraId="4BB0ADB2" w14:textId="77777777" w:rsidR="00257442" w:rsidRPr="00257442" w:rsidRDefault="00257442" w:rsidP="00257442">
      <w:pPr>
        <w:numPr>
          <w:ilvl w:val="0"/>
          <w:numId w:val="7"/>
        </w:numPr>
        <w:rPr>
          <w:lang w:val="en-GB"/>
        </w:rPr>
      </w:pPr>
      <w:r w:rsidRPr="00257442">
        <w:rPr>
          <w:lang w:val="en-GB"/>
        </w:rPr>
        <w:tab/>
        <w:t xml:space="preserve">Severe local reactions following immunisation </w:t>
      </w:r>
    </w:p>
    <w:p w14:paraId="54046C2A" w14:textId="77777777" w:rsidR="00257442" w:rsidRPr="00257442" w:rsidRDefault="00257442" w:rsidP="00257442">
      <w:pPr>
        <w:numPr>
          <w:ilvl w:val="0"/>
          <w:numId w:val="7"/>
        </w:numPr>
        <w:rPr>
          <w:lang w:val="en-GB"/>
        </w:rPr>
      </w:pPr>
      <w:r w:rsidRPr="00257442">
        <w:rPr>
          <w:lang w:val="en-GB"/>
        </w:rPr>
        <w:t>Injection site abscesses following immunisation</w:t>
      </w:r>
    </w:p>
    <w:p w14:paraId="48B673AE" w14:textId="77777777" w:rsidR="00257442" w:rsidRPr="00257442" w:rsidRDefault="00257442" w:rsidP="00257442">
      <w:pPr>
        <w:numPr>
          <w:ilvl w:val="0"/>
          <w:numId w:val="7"/>
        </w:numPr>
        <w:rPr>
          <w:lang w:val="en-GB"/>
        </w:rPr>
      </w:pPr>
      <w:r w:rsidRPr="00257442">
        <w:t>Congenital anomaly</w:t>
      </w:r>
    </w:p>
    <w:p w14:paraId="1A80ADAF" w14:textId="77777777" w:rsidR="00257442" w:rsidRPr="00257442" w:rsidRDefault="00257442" w:rsidP="00257442">
      <w:pPr>
        <w:numPr>
          <w:ilvl w:val="0"/>
          <w:numId w:val="7"/>
        </w:numPr>
        <w:rPr>
          <w:lang w:val="en-GB"/>
        </w:rPr>
      </w:pPr>
      <w:r w:rsidRPr="00257442">
        <w:t>Birth defect or a medically important event or reaction</w:t>
      </w:r>
    </w:p>
    <w:p w14:paraId="5593D363" w14:textId="77777777" w:rsidR="00257442" w:rsidRPr="00257442" w:rsidRDefault="00257442" w:rsidP="00257442">
      <w:pPr>
        <w:numPr>
          <w:ilvl w:val="0"/>
          <w:numId w:val="7"/>
        </w:numPr>
        <w:rPr>
          <w:lang w:val="en-GB"/>
        </w:rPr>
      </w:pPr>
      <w:r w:rsidRPr="00257442">
        <w:t>Events with an unexpected high rate or severity, or a suspected signal</w:t>
      </w:r>
    </w:p>
    <w:p w14:paraId="23215B60" w14:textId="77777777" w:rsidR="00257442" w:rsidRPr="00257442" w:rsidRDefault="00257442" w:rsidP="00257442">
      <w:pPr>
        <w:rPr>
          <w:lang w:val="en-GB"/>
        </w:rPr>
      </w:pPr>
      <w:r w:rsidRPr="00257442">
        <w:rPr>
          <w:lang w:val="en-GB"/>
        </w:rPr>
        <w:t>The completed CRF and CIF with all clinical records will be submitted to the provincial office via the EPI/CDC District Surveillance Officer.  At the provincial level a line list (Annexure 12) will be compiled, which will be submitted to the National AEFI Coordinator.</w:t>
      </w:r>
    </w:p>
    <w:p w14:paraId="51BB469E" w14:textId="77777777" w:rsidR="00257442" w:rsidRPr="00257442" w:rsidRDefault="00257442" w:rsidP="00257442">
      <w:pPr>
        <w:rPr>
          <w:lang w:val="en-GB"/>
        </w:rPr>
      </w:pPr>
      <w:r w:rsidRPr="00257442">
        <w:rPr>
          <w:lang w:val="en-GB"/>
        </w:rPr>
        <w:t>The case investigation team is a multi-disciplinary team coordinated by the District EPI or CDC Surveillance officer. They will conduct a facility visit and use available clinical records, vaccine recipient interviews, vaccinator interviews and observations to complete the case investigation form (CIF) (Annexure 11). Key people who should be part of the investigation include the following people:</w:t>
      </w:r>
    </w:p>
    <w:p w14:paraId="189105F3" w14:textId="77777777" w:rsidR="00257442" w:rsidRPr="00257442" w:rsidRDefault="00257442" w:rsidP="00257442">
      <w:pPr>
        <w:numPr>
          <w:ilvl w:val="0"/>
          <w:numId w:val="11"/>
        </w:numPr>
        <w:rPr>
          <w:lang w:val="en-GB"/>
        </w:rPr>
      </w:pPr>
      <w:r w:rsidRPr="00257442">
        <w:rPr>
          <w:lang w:val="en-GB"/>
        </w:rPr>
        <w:t>EPI co-coordinator / manager</w:t>
      </w:r>
    </w:p>
    <w:p w14:paraId="0E9DF9FF" w14:textId="77777777" w:rsidR="00257442" w:rsidRPr="00257442" w:rsidRDefault="00257442" w:rsidP="00257442">
      <w:pPr>
        <w:numPr>
          <w:ilvl w:val="0"/>
          <w:numId w:val="11"/>
        </w:numPr>
        <w:rPr>
          <w:lang w:val="en-GB"/>
        </w:rPr>
      </w:pPr>
      <w:r w:rsidRPr="00257442">
        <w:rPr>
          <w:lang w:val="en-GB"/>
        </w:rPr>
        <w:t>Vaccine logistics / cold chain co-coordinator</w:t>
      </w:r>
    </w:p>
    <w:p w14:paraId="5D8C6062" w14:textId="77777777" w:rsidR="00257442" w:rsidRPr="00257442" w:rsidRDefault="00257442" w:rsidP="00257442">
      <w:pPr>
        <w:numPr>
          <w:ilvl w:val="0"/>
          <w:numId w:val="11"/>
        </w:numPr>
        <w:rPr>
          <w:lang w:val="en-GB"/>
        </w:rPr>
      </w:pPr>
      <w:r w:rsidRPr="00257442">
        <w:rPr>
          <w:lang w:val="en-GB"/>
        </w:rPr>
        <w:t>District pharmacist (if co-coordinator not pharmacist)</w:t>
      </w:r>
    </w:p>
    <w:p w14:paraId="6D5A8B02" w14:textId="77777777" w:rsidR="00257442" w:rsidRPr="00257442" w:rsidRDefault="00257442" w:rsidP="00257442">
      <w:pPr>
        <w:numPr>
          <w:ilvl w:val="0"/>
          <w:numId w:val="11"/>
        </w:numPr>
        <w:rPr>
          <w:lang w:val="en-GB"/>
        </w:rPr>
      </w:pPr>
      <w:r w:rsidRPr="00257442">
        <w:rPr>
          <w:lang w:val="en-GB"/>
        </w:rPr>
        <w:t>Referral hospital paediatrician / clinician</w:t>
      </w:r>
    </w:p>
    <w:p w14:paraId="4593ABC9" w14:textId="77777777" w:rsidR="00257442" w:rsidRPr="00257442" w:rsidRDefault="00257442" w:rsidP="00257442">
      <w:pPr>
        <w:numPr>
          <w:ilvl w:val="0"/>
          <w:numId w:val="11"/>
        </w:numPr>
        <w:rPr>
          <w:lang w:val="en-GB"/>
        </w:rPr>
      </w:pPr>
      <w:r w:rsidRPr="00257442">
        <w:rPr>
          <w:lang w:val="en-GB"/>
        </w:rPr>
        <w:t>Communication’s officer; media and community liaison</w:t>
      </w:r>
    </w:p>
    <w:p w14:paraId="4D3212C3" w14:textId="77777777" w:rsidR="00257442" w:rsidRPr="00257442" w:rsidRDefault="00257442" w:rsidP="00257442">
      <w:pPr>
        <w:numPr>
          <w:ilvl w:val="0"/>
          <w:numId w:val="11"/>
        </w:numPr>
        <w:rPr>
          <w:lang w:val="en-GB"/>
        </w:rPr>
      </w:pPr>
      <w:r w:rsidRPr="00257442">
        <w:rPr>
          <w:lang w:val="en-GB"/>
        </w:rPr>
        <w:t>Community nurse</w:t>
      </w:r>
    </w:p>
    <w:p w14:paraId="1506AD64" w14:textId="77777777" w:rsidR="00257442" w:rsidRPr="00257442" w:rsidRDefault="00257442" w:rsidP="00257442">
      <w:pPr>
        <w:numPr>
          <w:ilvl w:val="0"/>
          <w:numId w:val="11"/>
        </w:numPr>
        <w:rPr>
          <w:lang w:val="en-GB"/>
        </w:rPr>
      </w:pPr>
      <w:r w:rsidRPr="00257442">
        <w:rPr>
          <w:lang w:val="en-GB"/>
        </w:rPr>
        <w:lastRenderedPageBreak/>
        <w:t>Epidemiologist</w:t>
      </w:r>
    </w:p>
    <w:p w14:paraId="3C36940B" w14:textId="77777777" w:rsidR="00257442" w:rsidRPr="00257442" w:rsidRDefault="00257442" w:rsidP="00257442">
      <w:pPr>
        <w:numPr>
          <w:ilvl w:val="0"/>
          <w:numId w:val="11"/>
        </w:numPr>
        <w:rPr>
          <w:lang w:val="en-GB"/>
        </w:rPr>
      </w:pPr>
      <w:r w:rsidRPr="00257442">
        <w:rPr>
          <w:lang w:val="en-GB"/>
        </w:rPr>
        <w:t>Clinical psychologist and district surgeon (in case of death)</w:t>
      </w:r>
    </w:p>
    <w:p w14:paraId="14DA451D" w14:textId="77777777" w:rsidR="00257442" w:rsidRPr="00257442" w:rsidRDefault="00257442" w:rsidP="00257442">
      <w:pPr>
        <w:rPr>
          <w:lang w:val="en-GB"/>
        </w:rPr>
      </w:pPr>
      <w:r w:rsidRPr="00257442">
        <w:rPr>
          <w:lang w:val="en-GB"/>
        </w:rPr>
        <w:t>Depending on the type of case, for example in the case of a death, a psychologist and district surgeon could be included. It is important to note that the vaccinator is excluded from the case investigation team, but not excluded from investigation process.</w:t>
      </w:r>
    </w:p>
    <w:p w14:paraId="149A1838" w14:textId="1CF9E15C" w:rsidR="00257442" w:rsidRPr="00257442" w:rsidRDefault="00257442" w:rsidP="00257442">
      <w:pPr>
        <w:rPr>
          <w:lang w:val="en-GB"/>
        </w:rPr>
      </w:pPr>
      <w:r w:rsidRPr="00257442">
        <w:rPr>
          <w:lang w:val="en-GB"/>
        </w:rPr>
        <w:t>Causality assessment</w:t>
      </w:r>
    </w:p>
    <w:p w14:paraId="769FD609" w14:textId="77777777" w:rsidR="00257442" w:rsidRPr="00257442" w:rsidRDefault="00257442" w:rsidP="00257442">
      <w:pPr>
        <w:rPr>
          <w:lang w:val="en-GB"/>
        </w:rPr>
      </w:pPr>
      <w:r w:rsidRPr="00257442">
        <w:rPr>
          <w:bCs/>
          <w:noProof/>
          <w:lang w:val="af-ZA" w:eastAsia="af-ZA"/>
        </w:rPr>
        <mc:AlternateContent>
          <mc:Choice Requires="wps">
            <w:drawing>
              <wp:anchor distT="45720" distB="45720" distL="114300" distR="114300" simplePos="0" relativeHeight="251664384" behindDoc="0" locked="0" layoutInCell="1" allowOverlap="1" wp14:anchorId="43B7257A" wp14:editId="64259CE6">
                <wp:simplePos x="0" y="0"/>
                <wp:positionH relativeFrom="margin">
                  <wp:posOffset>2448560</wp:posOffset>
                </wp:positionH>
                <wp:positionV relativeFrom="paragraph">
                  <wp:posOffset>294640</wp:posOffset>
                </wp:positionV>
                <wp:extent cx="3506470" cy="3072765"/>
                <wp:effectExtent l="19050" t="19050" r="17780" b="13335"/>
                <wp:wrapSquare wrapText="bothSides"/>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3072765"/>
                        </a:xfrm>
                        <a:prstGeom prst="rect">
                          <a:avLst/>
                        </a:prstGeom>
                        <a:solidFill>
                          <a:srgbClr val="DBEFD3"/>
                        </a:solidFill>
                        <a:ln w="28575">
                          <a:solidFill>
                            <a:srgbClr val="3F762A"/>
                          </a:solidFill>
                          <a:prstDash val="dash"/>
                          <a:miter lim="800000"/>
                          <a:headEnd/>
                          <a:tailEnd/>
                        </a:ln>
                      </wps:spPr>
                      <wps:txbx>
                        <w:txbxContent>
                          <w:p w14:paraId="7EC40A1B" w14:textId="77777777" w:rsidR="00257442" w:rsidRDefault="00257442" w:rsidP="00257442">
                            <w:pPr>
                              <w:spacing w:after="0"/>
                              <w:jc w:val="center"/>
                            </w:pPr>
                            <w:r>
                              <w:rPr>
                                <w:noProof/>
                                <w:lang w:val="af-ZA" w:eastAsia="af-ZA"/>
                              </w:rPr>
                              <w:drawing>
                                <wp:inline distT="0" distB="0" distL="0" distR="0" wp14:anchorId="436553B0" wp14:editId="214867BD">
                                  <wp:extent cx="376555" cy="357505"/>
                                  <wp:effectExtent l="0" t="0" r="4445" b="4445"/>
                                  <wp:docPr id="187" name="Graphic 187" descr="Warning with solid fill"/>
                                  <wp:cNvGraphicFramePr/>
                                  <a:graphic xmlns:a="http://schemas.openxmlformats.org/drawingml/2006/main">
                                    <a:graphicData uri="http://schemas.openxmlformats.org/drawingml/2006/picture">
                                      <pic:pic xmlns:pic="http://schemas.openxmlformats.org/drawingml/2006/picture">
                                        <pic:nvPicPr>
                                          <pic:cNvPr id="463" name="Graphic 463" descr="Warning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76555" cy="357505"/>
                                          </a:xfrm>
                                          <a:prstGeom prst="rect">
                                            <a:avLst/>
                                          </a:prstGeom>
                                        </pic:spPr>
                                      </pic:pic>
                                    </a:graphicData>
                                  </a:graphic>
                                </wp:inline>
                              </w:drawing>
                            </w:r>
                          </w:p>
                          <w:p w14:paraId="41C4A3D2" w14:textId="77777777" w:rsidR="00257442" w:rsidRPr="00744F51" w:rsidRDefault="00257442" w:rsidP="00257442">
                            <w:pPr>
                              <w:jc w:val="center"/>
                              <w:rPr>
                                <w:b/>
                                <w:color w:val="2E74B5" w:themeColor="accent1" w:themeShade="BF"/>
                                <w:sz w:val="24"/>
                                <w:szCs w:val="24"/>
                              </w:rPr>
                            </w:pPr>
                            <w:r w:rsidRPr="00744F51">
                              <w:rPr>
                                <w:b/>
                                <w:color w:val="2E74B5" w:themeColor="accent1" w:themeShade="BF"/>
                                <w:sz w:val="24"/>
                                <w:szCs w:val="24"/>
                              </w:rPr>
                              <w:t>Prerequisites for AEFI causality assessment</w:t>
                            </w:r>
                          </w:p>
                          <w:p w14:paraId="2FCD8C6D" w14:textId="77777777" w:rsidR="00257442" w:rsidRPr="00A01067" w:rsidRDefault="00257442" w:rsidP="00257442">
                            <w:pPr>
                              <w:pStyle w:val="ListParagraph"/>
                              <w:numPr>
                                <w:ilvl w:val="0"/>
                                <w:numId w:val="12"/>
                              </w:numPr>
                              <w:ind w:left="426"/>
                              <w:rPr>
                                <w:b/>
                              </w:rPr>
                            </w:pPr>
                            <w:r w:rsidRPr="00A01067">
                              <w:rPr>
                                <w:b/>
                              </w:rPr>
                              <w:t>Case investigation completed</w:t>
                            </w:r>
                          </w:p>
                          <w:p w14:paraId="7B9102F7" w14:textId="77777777" w:rsidR="00257442" w:rsidRDefault="00257442" w:rsidP="00257442">
                            <w:pPr>
                              <w:pStyle w:val="ListParagraph"/>
                              <w:ind w:left="426"/>
                            </w:pPr>
                            <w:r>
                              <w:t>B</w:t>
                            </w:r>
                            <w:r w:rsidRPr="00744F51">
                              <w:t>oth the CRF and CIF</w:t>
                            </w:r>
                            <w:r>
                              <w:t xml:space="preserve"> completed, with case investigation completed</w:t>
                            </w:r>
                            <w:r w:rsidRPr="00744F51">
                              <w:t>.</w:t>
                            </w:r>
                          </w:p>
                          <w:p w14:paraId="052BC7FA" w14:textId="77777777" w:rsidR="00257442" w:rsidRPr="00A01067" w:rsidRDefault="00257442" w:rsidP="00257442">
                            <w:pPr>
                              <w:pStyle w:val="ListParagraph"/>
                              <w:numPr>
                                <w:ilvl w:val="0"/>
                                <w:numId w:val="12"/>
                              </w:numPr>
                              <w:ind w:left="426"/>
                              <w:rPr>
                                <w:b/>
                              </w:rPr>
                            </w:pPr>
                            <w:r w:rsidRPr="00A01067">
                              <w:rPr>
                                <w:b/>
                              </w:rPr>
                              <w:t>Specific diagnosis</w:t>
                            </w:r>
                          </w:p>
                          <w:p w14:paraId="7BA37A3D" w14:textId="77777777" w:rsidR="00257442" w:rsidRDefault="00257442" w:rsidP="00257442">
                            <w:pPr>
                              <w:pStyle w:val="ListParagraph"/>
                              <w:ind w:left="426"/>
                            </w:pPr>
                            <w:r w:rsidRPr="00744F51">
                              <w:t>There must be a specific  “diagnosis” (clinical sign, abnormal laboratory finding, symptom and/or disease)  which is being investigated for and association with immunisation</w:t>
                            </w:r>
                            <w:r>
                              <w:t>.</w:t>
                            </w:r>
                          </w:p>
                          <w:p w14:paraId="49956DBF" w14:textId="77777777" w:rsidR="00257442" w:rsidRPr="00A01067" w:rsidRDefault="00257442" w:rsidP="00257442">
                            <w:pPr>
                              <w:pStyle w:val="ListParagraph"/>
                              <w:numPr>
                                <w:ilvl w:val="0"/>
                                <w:numId w:val="12"/>
                              </w:numPr>
                              <w:ind w:left="426"/>
                              <w:rPr>
                                <w:b/>
                              </w:rPr>
                            </w:pPr>
                            <w:r w:rsidRPr="00A01067">
                              <w:rPr>
                                <w:b/>
                              </w:rPr>
                              <w:t>Details and evidence</w:t>
                            </w:r>
                          </w:p>
                          <w:p w14:paraId="04A00E55" w14:textId="77777777" w:rsidR="00257442" w:rsidRDefault="00257442" w:rsidP="00257442">
                            <w:pPr>
                              <w:pStyle w:val="ListParagraph"/>
                              <w:ind w:left="426"/>
                            </w:pPr>
                            <w:r w:rsidRPr="00A01067">
                              <w:t>All details of the case should be available at the time of assessment, including supporting documentation (clinical notes, laboratory results, autopsy report, etc.)</w:t>
                            </w:r>
                            <w: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B7257A" id="_x0000_s1059" type="#_x0000_t202" style="position:absolute;margin-left:192.8pt;margin-top:23.2pt;width:276.1pt;height:241.9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" fillcolor="#dbefd3" strokecolor="#3f762a" strokeweight="2.25pt">
                <v:stroke dashstyle="dash"/>
                <v:textbox>
                  <w:txbxContent>
                    <w:p w14:paraId="7EC40A1B" w14:textId="77777777" w:rsidR="00257442" w:rsidRDefault="00257442" w:rsidP="00257442">
                      <w:pPr>
                        <w:spacing w:after="0"/>
                        <w:jc w:val="center"/>
                      </w:pPr>
                      <w:r>
                        <w:rPr>
                          <w:noProof/>
                          <w:lang w:val="af-ZA" w:eastAsia="af-ZA"/>
                        </w:rPr>
                        <w:drawing>
                          <wp:inline distT="0" distB="0" distL="0" distR="0" wp14:anchorId="436553B0" wp14:editId="214867BD">
                            <wp:extent cx="376555" cy="357505"/>
                            <wp:effectExtent l="0" t="0" r="4445" b="4445"/>
                            <wp:docPr id="187" name="Graphic 187" descr="Warning with solid fill"/>
                            <wp:cNvGraphicFramePr/>
                            <a:graphic xmlns:a="http://schemas.openxmlformats.org/drawingml/2006/main">
                              <a:graphicData uri="http://schemas.openxmlformats.org/drawingml/2006/picture">
                                <pic:pic xmlns:pic="http://schemas.openxmlformats.org/drawingml/2006/picture">
                                  <pic:nvPicPr>
                                    <pic:cNvPr id="463" name="Graphic 463" descr="Warning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76555" cy="357505"/>
                                    </a:xfrm>
                                    <a:prstGeom prst="rect">
                                      <a:avLst/>
                                    </a:prstGeom>
                                  </pic:spPr>
                                </pic:pic>
                              </a:graphicData>
                            </a:graphic>
                          </wp:inline>
                        </w:drawing>
                      </w:r>
                    </w:p>
                    <w:p w14:paraId="41C4A3D2" w14:textId="77777777" w:rsidR="00257442" w:rsidRPr="00744F51" w:rsidRDefault="00257442" w:rsidP="00257442">
                      <w:pPr>
                        <w:jc w:val="center"/>
                        <w:rPr>
                          <w:b/>
                          <w:color w:val="2E74B5" w:themeColor="accent1" w:themeShade="BF"/>
                          <w:sz w:val="24"/>
                          <w:szCs w:val="24"/>
                        </w:rPr>
                      </w:pPr>
                      <w:r w:rsidRPr="00744F51">
                        <w:rPr>
                          <w:b/>
                          <w:color w:val="2E74B5" w:themeColor="accent1" w:themeShade="BF"/>
                          <w:sz w:val="24"/>
                          <w:szCs w:val="24"/>
                        </w:rPr>
                        <w:t>Prerequisites for AEFI causality assessment</w:t>
                      </w:r>
                    </w:p>
                    <w:p w14:paraId="2FCD8C6D" w14:textId="77777777" w:rsidR="00257442" w:rsidRPr="00A01067" w:rsidRDefault="00257442" w:rsidP="00257442">
                      <w:pPr>
                        <w:pStyle w:val="ListParagraph"/>
                        <w:numPr>
                          <w:ilvl w:val="0"/>
                          <w:numId w:val="12"/>
                        </w:numPr>
                        <w:ind w:left="426"/>
                        <w:rPr>
                          <w:b/>
                        </w:rPr>
                      </w:pPr>
                      <w:r w:rsidRPr="00A01067">
                        <w:rPr>
                          <w:b/>
                        </w:rPr>
                        <w:t>Case investigation completed</w:t>
                      </w:r>
                    </w:p>
                    <w:p w14:paraId="7B9102F7" w14:textId="77777777" w:rsidR="00257442" w:rsidRDefault="00257442" w:rsidP="00257442">
                      <w:pPr>
                        <w:pStyle w:val="ListParagraph"/>
                        <w:ind w:left="426"/>
                      </w:pPr>
                      <w:r>
                        <w:t>B</w:t>
                      </w:r>
                      <w:r w:rsidRPr="00744F51">
                        <w:t>oth the CRF and CIF</w:t>
                      </w:r>
                      <w:r>
                        <w:t xml:space="preserve"> completed, with case investigation completed</w:t>
                      </w:r>
                      <w:r w:rsidRPr="00744F51">
                        <w:t>.</w:t>
                      </w:r>
                    </w:p>
                    <w:p w14:paraId="052BC7FA" w14:textId="77777777" w:rsidR="00257442" w:rsidRPr="00A01067" w:rsidRDefault="00257442" w:rsidP="00257442">
                      <w:pPr>
                        <w:pStyle w:val="ListParagraph"/>
                        <w:numPr>
                          <w:ilvl w:val="0"/>
                          <w:numId w:val="12"/>
                        </w:numPr>
                        <w:ind w:left="426"/>
                        <w:rPr>
                          <w:b/>
                        </w:rPr>
                      </w:pPr>
                      <w:r w:rsidRPr="00A01067">
                        <w:rPr>
                          <w:b/>
                        </w:rPr>
                        <w:t>Specific diagnosis</w:t>
                      </w:r>
                    </w:p>
                    <w:p w14:paraId="7BA37A3D" w14:textId="77777777" w:rsidR="00257442" w:rsidRDefault="00257442" w:rsidP="00257442">
                      <w:pPr>
                        <w:pStyle w:val="ListParagraph"/>
                        <w:ind w:left="426"/>
                      </w:pPr>
                      <w:r w:rsidRPr="00744F51">
                        <w:t>There must be a specific  “diagnosis” (clinical sign, abnormal laboratory finding, symptom and/or disease)  which is being investigated for and association with immunisation</w:t>
                      </w:r>
                      <w:r>
                        <w:t>.</w:t>
                      </w:r>
                    </w:p>
                    <w:p w14:paraId="49956DBF" w14:textId="77777777" w:rsidR="00257442" w:rsidRPr="00A01067" w:rsidRDefault="00257442" w:rsidP="00257442">
                      <w:pPr>
                        <w:pStyle w:val="ListParagraph"/>
                        <w:numPr>
                          <w:ilvl w:val="0"/>
                          <w:numId w:val="12"/>
                        </w:numPr>
                        <w:ind w:left="426"/>
                        <w:rPr>
                          <w:b/>
                        </w:rPr>
                      </w:pPr>
                      <w:r w:rsidRPr="00A01067">
                        <w:rPr>
                          <w:b/>
                        </w:rPr>
                        <w:t>Details and evidence</w:t>
                      </w:r>
                    </w:p>
                    <w:p w14:paraId="04A00E55" w14:textId="77777777" w:rsidR="00257442" w:rsidRDefault="00257442" w:rsidP="00257442">
                      <w:pPr>
                        <w:pStyle w:val="ListParagraph"/>
                        <w:ind w:left="426"/>
                      </w:pPr>
                      <w:r w:rsidRPr="00A01067">
                        <w:t>All details of the case should be available at the time of assessment, including supporting documentation (clinical notes, laboratory results, autopsy report, etc.)</w:t>
                      </w:r>
                      <w:r>
                        <w:t>.</w:t>
                      </w:r>
                    </w:p>
                  </w:txbxContent>
                </v:textbox>
                <w10:wrap type="square" anchorx="margin"/>
              </v:shape>
            </w:pict>
          </mc:Fallback>
        </mc:AlternateContent>
      </w:r>
      <w:r w:rsidRPr="00257442">
        <w:rPr>
          <w:lang w:val="en-GB"/>
        </w:rPr>
        <w:t>Causality assessment for all investigated cases is done by the National Immunisation Safety Expert Committee (NISEC). This is a non-statutory, standing, ministerial-appointed, advisory committee of independent experts. They use a structured and systematic causality assessment process to classify cases in terms of causality and determine the contribution of immunisations and the immunisation programme to such cases. They provide independent, scientific advice and recommendations to the NDoH on immunisation safety and AEFI. The worksheet used by NISEC for causality assessment and classification of cases is available in Annexure 9.</w:t>
      </w:r>
    </w:p>
    <w:p w14:paraId="6CE31239" w14:textId="77777777" w:rsidR="00257442" w:rsidRPr="00257442" w:rsidRDefault="00257442" w:rsidP="00257442">
      <w:pPr>
        <w:rPr>
          <w:lang w:val="en-GB"/>
        </w:rPr>
      </w:pPr>
      <w:r w:rsidRPr="00257442">
        <w:rPr>
          <w:lang w:val="en-GB"/>
        </w:rPr>
        <w:t xml:space="preserve">Feedback on the outcome of causality assessment will be provided to the healthcare facilities who submitted a particular report/s. Complete information is absolutely essential to enable causality assessment, and even more so for all COVID-19 vaccine related AEFI and AESI. </w:t>
      </w:r>
    </w:p>
    <w:p w14:paraId="5E3F17C1" w14:textId="5D4FE0DA" w:rsidR="00257442" w:rsidRPr="00257442" w:rsidRDefault="00257442" w:rsidP="00257442">
      <w:pPr>
        <w:rPr>
          <w:lang w:val="en-GB"/>
        </w:rPr>
      </w:pPr>
      <w:r w:rsidRPr="00257442">
        <w:rPr>
          <w:lang w:val="en-GB"/>
        </w:rPr>
        <w:t>Data collection tools for AEFI and AESI surveillance</w:t>
      </w:r>
      <w:bookmarkEnd w:id="30"/>
    </w:p>
    <w:p w14:paraId="357F3B7A" w14:textId="07383388" w:rsidR="00257442" w:rsidRPr="00257442" w:rsidRDefault="00257442" w:rsidP="00257442">
      <w:pPr>
        <w:rPr>
          <w:bCs/>
          <w:lang w:val="en-GB"/>
        </w:rPr>
      </w:pPr>
      <w:r w:rsidRPr="00257442">
        <w:rPr>
          <w:bCs/>
          <w:noProof/>
          <w:lang w:val="af-ZA" w:eastAsia="af-ZA"/>
        </w:rPr>
        <mc:AlternateContent>
          <mc:Choice Requires="wps">
            <w:drawing>
              <wp:anchor distT="45720" distB="45720" distL="114300" distR="114300" simplePos="0" relativeHeight="251663360" behindDoc="0" locked="0" layoutInCell="1" allowOverlap="1" wp14:anchorId="12010CC2" wp14:editId="4D5322DA">
                <wp:simplePos x="0" y="0"/>
                <wp:positionH relativeFrom="margin">
                  <wp:posOffset>3591394</wp:posOffset>
                </wp:positionH>
                <wp:positionV relativeFrom="paragraph">
                  <wp:posOffset>46079</wp:posOffset>
                </wp:positionV>
                <wp:extent cx="2362200" cy="1235710"/>
                <wp:effectExtent l="19050" t="19050" r="19050" b="21590"/>
                <wp:wrapSquare wrapText="bothSides"/>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235710"/>
                        </a:xfrm>
                        <a:prstGeom prst="rect">
                          <a:avLst/>
                        </a:prstGeom>
                        <a:solidFill>
                          <a:srgbClr val="DBEFD3"/>
                        </a:solidFill>
                        <a:ln w="28575">
                          <a:solidFill>
                            <a:srgbClr val="3F762A"/>
                          </a:solidFill>
                          <a:prstDash val="dash"/>
                          <a:miter lim="800000"/>
                          <a:headEnd/>
                          <a:tailEnd/>
                        </a:ln>
                      </wps:spPr>
                      <wps:txbx>
                        <w:txbxContent>
                          <w:p w14:paraId="79F02C18" w14:textId="77777777" w:rsidR="00257442" w:rsidRDefault="00257442" w:rsidP="00257442">
                            <w:pPr>
                              <w:spacing w:after="0"/>
                              <w:jc w:val="center"/>
                            </w:pPr>
                            <w:r>
                              <w:rPr>
                                <w:noProof/>
                                <w:lang w:val="af-ZA" w:eastAsia="af-ZA"/>
                              </w:rPr>
                              <w:drawing>
                                <wp:inline distT="0" distB="0" distL="0" distR="0" wp14:anchorId="71C07BEC" wp14:editId="005F0AC5">
                                  <wp:extent cx="376555" cy="357505"/>
                                  <wp:effectExtent l="0" t="0" r="4445" b="4445"/>
                                  <wp:docPr id="188" name="Graphic 188" descr="Warning with solid fill"/>
                                  <wp:cNvGraphicFramePr/>
                                  <a:graphic xmlns:a="http://schemas.openxmlformats.org/drawingml/2006/main">
                                    <a:graphicData uri="http://schemas.openxmlformats.org/drawingml/2006/picture">
                                      <pic:pic xmlns:pic="http://schemas.openxmlformats.org/drawingml/2006/picture">
                                        <pic:nvPicPr>
                                          <pic:cNvPr id="463" name="Graphic 463" descr="Warning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76555" cy="357505"/>
                                          </a:xfrm>
                                          <a:prstGeom prst="rect">
                                            <a:avLst/>
                                          </a:prstGeom>
                                        </pic:spPr>
                                      </pic:pic>
                                    </a:graphicData>
                                  </a:graphic>
                                </wp:inline>
                              </w:drawing>
                            </w:r>
                          </w:p>
                          <w:p w14:paraId="0DD89C31" w14:textId="77777777" w:rsidR="00257442" w:rsidRDefault="00257442" w:rsidP="00257442">
                            <w:pPr>
                              <w:jc w:val="center"/>
                            </w:pPr>
                            <w:r>
                              <w:t>All reporting documentation must be submitted to the following address:</w:t>
                            </w:r>
                          </w:p>
                          <w:p w14:paraId="49ECC6DC" w14:textId="77777777" w:rsidR="00257442" w:rsidRPr="008507B2" w:rsidRDefault="0087411E" w:rsidP="00257442">
                            <w:pPr>
                              <w:jc w:val="center"/>
                              <w:rPr>
                                <w:b/>
                                <w:color w:val="C00000"/>
                                <w:sz w:val="24"/>
                                <w:szCs w:val="24"/>
                              </w:rPr>
                            </w:pPr>
                            <w:hyperlink r:id="rId19" w:history="1">
                              <w:r w:rsidR="00257442" w:rsidRPr="008507B2">
                                <w:rPr>
                                  <w:rStyle w:val="Hyperlink"/>
                                  <w:b/>
                                  <w:color w:val="C00000"/>
                                  <w:sz w:val="24"/>
                                  <w:szCs w:val="24"/>
                                </w:rPr>
                                <w:t>AEFI@health.gov.za</w:t>
                              </w:r>
                            </w:hyperlink>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2010CC2" id="_x0000_s1060" type="#_x0000_t202" style="position:absolute;margin-left:282.8pt;margin-top:3.65pt;width:186pt;height:97.3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" fillcolor="#dbefd3" strokecolor="#3f762a" strokeweight="2.25pt">
                <v:stroke dashstyle="dash"/>
                <v:textbox>
                  <w:txbxContent>
                    <w:p w14:paraId="79F02C18" w14:textId="77777777" w:rsidR="00257442" w:rsidRDefault="00257442" w:rsidP="00257442">
                      <w:pPr>
                        <w:spacing w:after="0"/>
                        <w:jc w:val="center"/>
                      </w:pPr>
                      <w:r>
                        <w:rPr>
                          <w:noProof/>
                          <w:lang w:val="af-ZA" w:eastAsia="af-ZA"/>
                        </w:rPr>
                        <w:drawing>
                          <wp:inline distT="0" distB="0" distL="0" distR="0" wp14:anchorId="71C07BEC" wp14:editId="005F0AC5">
                            <wp:extent cx="376555" cy="357505"/>
                            <wp:effectExtent l="0" t="0" r="4445" b="4445"/>
                            <wp:docPr id="188" name="Graphic 188" descr="Warning with solid fill"/>
                            <wp:cNvGraphicFramePr/>
                            <a:graphic xmlns:a="http://schemas.openxmlformats.org/drawingml/2006/main">
                              <a:graphicData uri="http://schemas.openxmlformats.org/drawingml/2006/picture">
                                <pic:pic xmlns:pic="http://schemas.openxmlformats.org/drawingml/2006/picture">
                                  <pic:nvPicPr>
                                    <pic:cNvPr id="463" name="Graphic 463" descr="Warning with solid fill"/>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376555" cy="357505"/>
                                    </a:xfrm>
                                    <a:prstGeom prst="rect">
                                      <a:avLst/>
                                    </a:prstGeom>
                                  </pic:spPr>
                                </pic:pic>
                              </a:graphicData>
                            </a:graphic>
                          </wp:inline>
                        </w:drawing>
                      </w:r>
                    </w:p>
                    <w:p w14:paraId="0DD89C31" w14:textId="77777777" w:rsidR="00257442" w:rsidRDefault="00257442" w:rsidP="00257442">
                      <w:pPr>
                        <w:jc w:val="center"/>
                      </w:pPr>
                      <w:r>
                        <w:t>All reporting documentation must be submitted to the following address:</w:t>
                      </w:r>
                    </w:p>
                    <w:p w14:paraId="49ECC6DC" w14:textId="77777777" w:rsidR="00257442" w:rsidRPr="008507B2" w:rsidRDefault="0087411E" w:rsidP="00257442">
                      <w:pPr>
                        <w:jc w:val="center"/>
                        <w:rPr>
                          <w:b/>
                          <w:color w:val="C00000"/>
                          <w:sz w:val="24"/>
                          <w:szCs w:val="24"/>
                        </w:rPr>
                      </w:pPr>
                      <w:hyperlink r:id="rId20" w:history="1">
                        <w:r w:rsidR="00257442" w:rsidRPr="008507B2">
                          <w:rPr>
                            <w:rStyle w:val="Hyperlink"/>
                            <w:b/>
                            <w:color w:val="C00000"/>
                            <w:sz w:val="24"/>
                            <w:szCs w:val="24"/>
                          </w:rPr>
                          <w:t>AEFI@health.gov.za</w:t>
                        </w:r>
                      </w:hyperlink>
                    </w:p>
                  </w:txbxContent>
                </v:textbox>
                <w10:wrap type="square" anchorx="margin"/>
              </v:shape>
            </w:pict>
          </mc:Fallback>
        </mc:AlternateContent>
      </w:r>
      <w:r w:rsidRPr="00257442">
        <w:rPr>
          <w:bCs/>
          <w:lang w:val="en-GB"/>
        </w:rPr>
        <w:t xml:space="preserve">The existing tools, used for the reporting, investigation, management and processing of AEFI data, have been adapted for COVID-19 vaccination, as recommended by the WHO. These tools are available </w:t>
      </w:r>
      <w:r w:rsidR="006D622A" w:rsidRPr="00257442">
        <w:rPr>
          <w:bCs/>
          <w:lang w:val="en-GB"/>
        </w:rPr>
        <w:t>in Annexures</w:t>
      </w:r>
      <w:r w:rsidRPr="00257442">
        <w:rPr>
          <w:bCs/>
          <w:lang w:val="en-GB"/>
        </w:rPr>
        <w:t xml:space="preserve"> 10 to 13 and can be downloaded in electronic format from the Knowle</w:t>
      </w:r>
      <w:r w:rsidR="006D622A">
        <w:rPr>
          <w:bCs/>
          <w:lang w:val="en-GB"/>
        </w:rPr>
        <w:t xml:space="preserve">dge Hub, from the NICD website </w:t>
      </w:r>
      <w:r w:rsidR="006D622A" w:rsidRPr="00257442">
        <w:rPr>
          <w:bCs/>
          <w:lang w:val="en-GB"/>
        </w:rPr>
        <w:t>and</w:t>
      </w:r>
      <w:r w:rsidR="006D622A">
        <w:rPr>
          <w:bCs/>
          <w:lang w:val="en-GB"/>
        </w:rPr>
        <w:t xml:space="preserve"> from the SAHPRA website</w:t>
      </w:r>
      <w:r w:rsidRPr="00257442">
        <w:rPr>
          <w:bCs/>
          <w:lang w:val="en-GB"/>
        </w:rPr>
        <w:t>.  The case reporting form for AEFI will soon be available on the Med Safety App.</w:t>
      </w:r>
    </w:p>
    <w:p w14:paraId="6D199487" w14:textId="77777777" w:rsidR="00257442" w:rsidRPr="00257442" w:rsidRDefault="00257442" w:rsidP="00257442">
      <w:pPr>
        <w:rPr>
          <w:bCs/>
          <w:lang w:val="en-GB"/>
        </w:rPr>
      </w:pPr>
      <w:r w:rsidRPr="00257442">
        <w:rPr>
          <w:bCs/>
          <w:lang w:val="en-GB"/>
        </w:rPr>
        <w:fldChar w:fldCharType="begin"/>
      </w:r>
      <w:r w:rsidRPr="00257442">
        <w:rPr>
          <w:bCs/>
          <w:lang w:val="en-GB"/>
        </w:rPr>
        <w:instrText xml:space="preserve"> REF _Ref61902100 \h </w:instrText>
      </w:r>
      <w:r w:rsidRPr="00257442">
        <w:rPr>
          <w:bCs/>
          <w:lang w:val="en-GB"/>
        </w:rPr>
      </w:r>
      <w:r w:rsidRPr="00257442">
        <w:rPr>
          <w:bCs/>
          <w:lang w:val="en-GB"/>
        </w:rPr>
        <w:fldChar w:fldCharType="separate"/>
      </w:r>
      <w:r w:rsidRPr="00257442">
        <w:rPr>
          <w:lang w:val="en-GB"/>
        </w:rPr>
        <w:t>Figure 15</w:t>
      </w:r>
      <w:r w:rsidRPr="00257442">
        <w:fldChar w:fldCharType="end"/>
      </w:r>
      <w:r w:rsidRPr="00257442">
        <w:rPr>
          <w:bCs/>
          <w:lang w:val="en-GB"/>
        </w:rPr>
        <w:t xml:space="preserve"> provides and overview of the different tools used for data collection on all AEFI and AESI. </w:t>
      </w:r>
    </w:p>
    <w:p w14:paraId="0963FDC0" w14:textId="77777777" w:rsidR="00257442" w:rsidRPr="00257442" w:rsidRDefault="00257442" w:rsidP="00257442">
      <w:pPr>
        <w:rPr>
          <w:lang w:val="en-GB"/>
        </w:rPr>
      </w:pPr>
      <w:r w:rsidRPr="00257442">
        <w:rPr>
          <w:lang w:val="en-GB"/>
        </w:rPr>
        <w:lastRenderedPageBreak/>
        <w:t xml:space="preserve"> </w:t>
      </w:r>
      <w:r w:rsidRPr="00257442">
        <w:rPr>
          <w:noProof/>
          <w:lang w:val="af-ZA" w:eastAsia="af-ZA"/>
        </w:rPr>
        <w:drawing>
          <wp:inline distT="0" distB="0" distL="0" distR="0" wp14:anchorId="096CDDC4" wp14:editId="30845024">
            <wp:extent cx="4506704" cy="5003597"/>
            <wp:effectExtent l="0" t="0" r="8255" b="698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15529" cy="5013395"/>
                    </a:xfrm>
                    <a:prstGeom prst="rect">
                      <a:avLst/>
                    </a:prstGeom>
                  </pic:spPr>
                </pic:pic>
              </a:graphicData>
            </a:graphic>
          </wp:inline>
        </w:drawing>
      </w:r>
    </w:p>
    <w:p w14:paraId="3F25AF54" w14:textId="77777777" w:rsidR="00601BD3" w:rsidRDefault="00257442" w:rsidP="00601BD3">
      <w:pPr>
        <w:rPr>
          <w:lang w:val="en-GB"/>
        </w:rPr>
      </w:pPr>
      <w:bookmarkStart w:id="31" w:name="_Ref61902100"/>
      <w:bookmarkStart w:id="32" w:name="_Toc61901123"/>
      <w:r w:rsidRPr="00257442">
        <w:rPr>
          <w:b/>
          <w:bCs/>
          <w:lang w:val="en-GB"/>
        </w:rPr>
        <w:t xml:space="preserve">Figure </w:t>
      </w:r>
      <w:r w:rsidRPr="00257442">
        <w:rPr>
          <w:b/>
          <w:bCs/>
          <w:lang w:val="en-GB"/>
        </w:rPr>
        <w:fldChar w:fldCharType="begin"/>
      </w:r>
      <w:r w:rsidRPr="00257442">
        <w:rPr>
          <w:b/>
          <w:bCs/>
          <w:lang w:val="en-GB"/>
        </w:rPr>
        <w:instrText xml:space="preserve"> SEQ Figure \* ARABIC </w:instrText>
      </w:r>
      <w:r w:rsidRPr="00257442">
        <w:rPr>
          <w:b/>
          <w:bCs/>
          <w:lang w:val="en-GB"/>
        </w:rPr>
        <w:fldChar w:fldCharType="separate"/>
      </w:r>
      <w:r w:rsidRPr="00257442">
        <w:rPr>
          <w:b/>
          <w:bCs/>
          <w:lang w:val="en-GB"/>
        </w:rPr>
        <w:t>15</w:t>
      </w:r>
      <w:r w:rsidRPr="00257442">
        <w:fldChar w:fldCharType="end"/>
      </w:r>
      <w:bookmarkEnd w:id="31"/>
      <w:r w:rsidRPr="00257442">
        <w:rPr>
          <w:b/>
          <w:bCs/>
          <w:lang w:val="en-GB"/>
        </w:rPr>
        <w:t>: Tools for COVID-19 vaccine-related AEFI and AESI reporting, investigation and causality assessment</w:t>
      </w:r>
      <w:bookmarkStart w:id="33" w:name="_Toc61902265"/>
      <w:bookmarkEnd w:id="32"/>
    </w:p>
    <w:p w14:paraId="164D1266" w14:textId="1A8A1A75" w:rsidR="00257442" w:rsidRPr="00257442" w:rsidRDefault="00257442" w:rsidP="00601BD3">
      <w:pPr>
        <w:rPr>
          <w:lang w:val="en-GB"/>
        </w:rPr>
      </w:pPr>
      <w:r w:rsidRPr="00257442">
        <w:rPr>
          <w:lang w:val="en-GB"/>
        </w:rPr>
        <w:t>Summary process for AEFI and AESI reporting and case investigation</w:t>
      </w:r>
      <w:bookmarkEnd w:id="33"/>
    </w:p>
    <w:p w14:paraId="25C795AB" w14:textId="77777777" w:rsidR="00257442" w:rsidRDefault="00257442" w:rsidP="00257442">
      <w:r w:rsidRPr="00257442">
        <w:t xml:space="preserve">Healthcare workers should follow the process illustrated in </w:t>
      </w:r>
      <w:r w:rsidRPr="00257442">
        <w:fldChar w:fldCharType="begin"/>
      </w:r>
      <w:r w:rsidRPr="00257442">
        <w:instrText xml:space="preserve"> REF _Ref61902115 \h  \* MERGEFORMAT </w:instrText>
      </w:r>
      <w:r w:rsidRPr="00257442">
        <w:fldChar w:fldCharType="separate"/>
      </w:r>
      <w:r w:rsidRPr="00257442">
        <w:t>Figure 16</w:t>
      </w:r>
      <w:r w:rsidRPr="00257442">
        <w:fldChar w:fldCharType="end"/>
      </w:r>
      <w:r w:rsidRPr="00257442">
        <w:t xml:space="preserve"> for the detection, reporting, investigation and feedback on all AEFI and AESI, including the timeline requirements and documentation to complete. </w:t>
      </w:r>
    </w:p>
    <w:p w14:paraId="74C586F4" w14:textId="77777777" w:rsidR="00257442" w:rsidRDefault="00257442" w:rsidP="00257442"/>
    <w:p w14:paraId="58D72391" w14:textId="77777777" w:rsidR="00257442" w:rsidRDefault="00257442" w:rsidP="00257442"/>
    <w:p w14:paraId="507C654A" w14:textId="77777777" w:rsidR="00257442" w:rsidRDefault="00257442">
      <w:r>
        <w:br w:type="page"/>
      </w:r>
    </w:p>
    <w:p w14:paraId="4F46AC23" w14:textId="77777777" w:rsidR="00257442" w:rsidRDefault="00257442" w:rsidP="00257442">
      <w:pPr>
        <w:sectPr w:rsidR="00257442" w:rsidSect="00847CB9">
          <w:pgSz w:w="12240" w:h="15840"/>
          <w:pgMar w:top="1440" w:right="1440" w:bottom="1440" w:left="1440" w:header="720" w:footer="720" w:gutter="0"/>
          <w:pgNumType w:start="1"/>
          <w:cols w:space="720"/>
          <w:docGrid w:linePitch="360"/>
        </w:sectPr>
      </w:pPr>
    </w:p>
    <w:p w14:paraId="654695E7" w14:textId="6DBB8B2E" w:rsidR="00257442" w:rsidRDefault="00257442" w:rsidP="00257442">
      <w:r w:rsidRPr="00257442">
        <w:rPr>
          <w:noProof/>
          <w:lang w:val="af-ZA" w:eastAsia="af-ZA"/>
        </w:rPr>
        <w:lastRenderedPageBreak/>
        <w:drawing>
          <wp:inline distT="0" distB="0" distL="0" distR="0" wp14:anchorId="06C46E4D" wp14:editId="38C840F0">
            <wp:extent cx="8229600" cy="469201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229600" cy="4692015"/>
                    </a:xfrm>
                    <a:prstGeom prst="rect">
                      <a:avLst/>
                    </a:prstGeom>
                  </pic:spPr>
                </pic:pic>
              </a:graphicData>
            </a:graphic>
          </wp:inline>
        </w:drawing>
      </w:r>
    </w:p>
    <w:p w14:paraId="4ED74F15" w14:textId="3501BDB5" w:rsidR="006D622A" w:rsidRDefault="006D622A" w:rsidP="00257442"/>
    <w:p w14:paraId="5FF19AEE" w14:textId="51B650B1" w:rsidR="00257442" w:rsidRDefault="00257442" w:rsidP="00257442">
      <w:pPr>
        <w:rPr>
          <w:b/>
          <w:bCs/>
          <w:lang w:val="en-GB"/>
        </w:rPr>
      </w:pPr>
      <w:r w:rsidRPr="00257442">
        <w:rPr>
          <w:b/>
          <w:bCs/>
          <w:lang w:val="en-GB"/>
        </w:rPr>
        <w:t xml:space="preserve">Figure </w:t>
      </w:r>
      <w:r w:rsidRPr="00257442">
        <w:rPr>
          <w:b/>
          <w:bCs/>
          <w:lang w:val="en-GB"/>
        </w:rPr>
        <w:fldChar w:fldCharType="begin"/>
      </w:r>
      <w:r w:rsidRPr="00257442">
        <w:rPr>
          <w:b/>
          <w:bCs/>
          <w:lang w:val="en-GB"/>
        </w:rPr>
        <w:instrText xml:space="preserve"> SEQ Figure \* ARABIC </w:instrText>
      </w:r>
      <w:r w:rsidRPr="00257442">
        <w:rPr>
          <w:b/>
          <w:bCs/>
          <w:lang w:val="en-GB"/>
        </w:rPr>
        <w:fldChar w:fldCharType="separate"/>
      </w:r>
      <w:r w:rsidRPr="00257442">
        <w:rPr>
          <w:b/>
          <w:bCs/>
          <w:lang w:val="en-GB"/>
        </w:rPr>
        <w:t>16</w:t>
      </w:r>
      <w:r w:rsidRPr="00257442">
        <w:fldChar w:fldCharType="end"/>
      </w:r>
      <w:r w:rsidRPr="00257442">
        <w:rPr>
          <w:b/>
          <w:bCs/>
          <w:lang w:val="en-GB"/>
        </w:rPr>
        <w:t>: Key steps in the reporting process for all AEFI and AESI</w:t>
      </w:r>
    </w:p>
    <w:p w14:paraId="5A42765C" w14:textId="42C37C04" w:rsidR="006D622A" w:rsidRDefault="006D622A" w:rsidP="00257442">
      <w:pPr>
        <w:rPr>
          <w:b/>
          <w:bCs/>
          <w:lang w:val="en-GB"/>
        </w:rPr>
      </w:pPr>
    </w:p>
    <w:p w14:paraId="60798210" w14:textId="307F8D22" w:rsidR="006D622A" w:rsidRPr="00257442" w:rsidRDefault="006D622A" w:rsidP="00257442">
      <w:pPr>
        <w:rPr>
          <w:b/>
          <w:bCs/>
          <w:lang w:val="en-GB"/>
        </w:rPr>
      </w:pPr>
      <w:r w:rsidRPr="006D622A">
        <w:rPr>
          <w:rFonts w:ascii="Calibri" w:eastAsia="Times New Roman" w:hAnsi="Calibri" w:cs="Arial"/>
          <w:noProof/>
          <w:szCs w:val="21"/>
          <w:lang w:val="af-ZA" w:eastAsia="af-ZA"/>
        </w:rPr>
        <w:lastRenderedPageBreak/>
        <w:drawing>
          <wp:inline distT="0" distB="0" distL="0" distR="0" wp14:anchorId="28562BB8" wp14:editId="0CD7E792">
            <wp:extent cx="8096250" cy="55436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099085" cy="5545601"/>
                    </a:xfrm>
                    <a:prstGeom prst="rect">
                      <a:avLst/>
                    </a:prstGeom>
                    <a:noFill/>
                    <a:ln>
                      <a:noFill/>
                    </a:ln>
                  </pic:spPr>
                </pic:pic>
              </a:graphicData>
            </a:graphic>
          </wp:inline>
        </w:drawing>
      </w:r>
    </w:p>
    <w:p w14:paraId="52D17866" w14:textId="77777777" w:rsidR="00257442" w:rsidRPr="00257442" w:rsidRDefault="00257442" w:rsidP="00257442"/>
    <w:p w14:paraId="4904B606" w14:textId="77777777" w:rsidR="00457B6B" w:rsidRDefault="0087411E"/>
    <w:sectPr w:rsidR="00457B6B" w:rsidSect="00257442">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9F2AE4"/>
    <w:multiLevelType w:val="hybridMultilevel"/>
    <w:tmpl w:val="D2386EC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53F4BEE"/>
    <w:multiLevelType w:val="multilevel"/>
    <w:tmpl w:val="57DAC2B2"/>
    <w:lvl w:ilvl="0">
      <w:start w:val="4"/>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2D067946"/>
    <w:multiLevelType w:val="hybridMultilevel"/>
    <w:tmpl w:val="51C692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F573D8"/>
    <w:multiLevelType w:val="hybridMultilevel"/>
    <w:tmpl w:val="EF2C1F0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26B7373"/>
    <w:multiLevelType w:val="hybridMultilevel"/>
    <w:tmpl w:val="CA244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A50D71"/>
    <w:multiLevelType w:val="hybridMultilevel"/>
    <w:tmpl w:val="9DAEB8B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6" w15:restartNumberingAfterBreak="0">
    <w:nsid w:val="422C442A"/>
    <w:multiLevelType w:val="hybridMultilevel"/>
    <w:tmpl w:val="6F72F85C"/>
    <w:lvl w:ilvl="0" w:tplc="62167B2A">
      <w:start w:val="1"/>
      <w:numFmt w:val="bullet"/>
      <w:lvlText w:val="•"/>
      <w:lvlJc w:val="left"/>
      <w:pPr>
        <w:tabs>
          <w:tab w:val="num" w:pos="720"/>
        </w:tabs>
        <w:ind w:left="720" w:hanging="360"/>
      </w:pPr>
      <w:rPr>
        <w:rFonts w:ascii="Arial" w:hAnsi="Arial" w:hint="default"/>
      </w:rPr>
    </w:lvl>
    <w:lvl w:ilvl="1" w:tplc="9F9497EE">
      <w:start w:val="1"/>
      <w:numFmt w:val="bullet"/>
      <w:lvlText w:val="•"/>
      <w:lvlJc w:val="left"/>
      <w:pPr>
        <w:tabs>
          <w:tab w:val="num" w:pos="1440"/>
        </w:tabs>
        <w:ind w:left="1440" w:hanging="360"/>
      </w:pPr>
      <w:rPr>
        <w:rFonts w:ascii="Arial" w:hAnsi="Arial" w:hint="default"/>
      </w:rPr>
    </w:lvl>
    <w:lvl w:ilvl="2" w:tplc="28E4FFE0" w:tentative="1">
      <w:start w:val="1"/>
      <w:numFmt w:val="bullet"/>
      <w:lvlText w:val="•"/>
      <w:lvlJc w:val="left"/>
      <w:pPr>
        <w:tabs>
          <w:tab w:val="num" w:pos="2160"/>
        </w:tabs>
        <w:ind w:left="2160" w:hanging="360"/>
      </w:pPr>
      <w:rPr>
        <w:rFonts w:ascii="Arial" w:hAnsi="Arial" w:hint="default"/>
      </w:rPr>
    </w:lvl>
    <w:lvl w:ilvl="3" w:tplc="FBB4D90C" w:tentative="1">
      <w:start w:val="1"/>
      <w:numFmt w:val="bullet"/>
      <w:lvlText w:val="•"/>
      <w:lvlJc w:val="left"/>
      <w:pPr>
        <w:tabs>
          <w:tab w:val="num" w:pos="2880"/>
        </w:tabs>
        <w:ind w:left="2880" w:hanging="360"/>
      </w:pPr>
      <w:rPr>
        <w:rFonts w:ascii="Arial" w:hAnsi="Arial" w:hint="default"/>
      </w:rPr>
    </w:lvl>
    <w:lvl w:ilvl="4" w:tplc="470CED40" w:tentative="1">
      <w:start w:val="1"/>
      <w:numFmt w:val="bullet"/>
      <w:lvlText w:val="•"/>
      <w:lvlJc w:val="left"/>
      <w:pPr>
        <w:tabs>
          <w:tab w:val="num" w:pos="3600"/>
        </w:tabs>
        <w:ind w:left="3600" w:hanging="360"/>
      </w:pPr>
      <w:rPr>
        <w:rFonts w:ascii="Arial" w:hAnsi="Arial" w:hint="default"/>
      </w:rPr>
    </w:lvl>
    <w:lvl w:ilvl="5" w:tplc="3398C1B6" w:tentative="1">
      <w:start w:val="1"/>
      <w:numFmt w:val="bullet"/>
      <w:lvlText w:val="•"/>
      <w:lvlJc w:val="left"/>
      <w:pPr>
        <w:tabs>
          <w:tab w:val="num" w:pos="4320"/>
        </w:tabs>
        <w:ind w:left="4320" w:hanging="360"/>
      </w:pPr>
      <w:rPr>
        <w:rFonts w:ascii="Arial" w:hAnsi="Arial" w:hint="default"/>
      </w:rPr>
    </w:lvl>
    <w:lvl w:ilvl="6" w:tplc="E174D142" w:tentative="1">
      <w:start w:val="1"/>
      <w:numFmt w:val="bullet"/>
      <w:lvlText w:val="•"/>
      <w:lvlJc w:val="left"/>
      <w:pPr>
        <w:tabs>
          <w:tab w:val="num" w:pos="5040"/>
        </w:tabs>
        <w:ind w:left="5040" w:hanging="360"/>
      </w:pPr>
      <w:rPr>
        <w:rFonts w:ascii="Arial" w:hAnsi="Arial" w:hint="default"/>
      </w:rPr>
    </w:lvl>
    <w:lvl w:ilvl="7" w:tplc="721E6C24" w:tentative="1">
      <w:start w:val="1"/>
      <w:numFmt w:val="bullet"/>
      <w:lvlText w:val="•"/>
      <w:lvlJc w:val="left"/>
      <w:pPr>
        <w:tabs>
          <w:tab w:val="num" w:pos="5760"/>
        </w:tabs>
        <w:ind w:left="5760" w:hanging="360"/>
      </w:pPr>
      <w:rPr>
        <w:rFonts w:ascii="Arial" w:hAnsi="Arial" w:hint="default"/>
      </w:rPr>
    </w:lvl>
    <w:lvl w:ilvl="8" w:tplc="11ECCF4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3345EBC"/>
    <w:multiLevelType w:val="hybridMultilevel"/>
    <w:tmpl w:val="29F27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415F47"/>
    <w:multiLevelType w:val="hybridMultilevel"/>
    <w:tmpl w:val="FD3A66DA"/>
    <w:lvl w:ilvl="0" w:tplc="3F02A312">
      <w:start w:val="1"/>
      <w:numFmt w:val="bullet"/>
      <w:lvlText w:val="•"/>
      <w:lvlJc w:val="left"/>
      <w:pPr>
        <w:tabs>
          <w:tab w:val="num" w:pos="720"/>
        </w:tabs>
        <w:ind w:left="720" w:hanging="360"/>
      </w:pPr>
      <w:rPr>
        <w:rFonts w:ascii="Arial" w:hAnsi="Arial" w:hint="default"/>
      </w:rPr>
    </w:lvl>
    <w:lvl w:ilvl="1" w:tplc="51E2BD10" w:tentative="1">
      <w:start w:val="1"/>
      <w:numFmt w:val="bullet"/>
      <w:lvlText w:val="•"/>
      <w:lvlJc w:val="left"/>
      <w:pPr>
        <w:tabs>
          <w:tab w:val="num" w:pos="1440"/>
        </w:tabs>
        <w:ind w:left="1440" w:hanging="360"/>
      </w:pPr>
      <w:rPr>
        <w:rFonts w:ascii="Arial" w:hAnsi="Arial" w:hint="default"/>
      </w:rPr>
    </w:lvl>
    <w:lvl w:ilvl="2" w:tplc="89388F66" w:tentative="1">
      <w:start w:val="1"/>
      <w:numFmt w:val="bullet"/>
      <w:lvlText w:val="•"/>
      <w:lvlJc w:val="left"/>
      <w:pPr>
        <w:tabs>
          <w:tab w:val="num" w:pos="2160"/>
        </w:tabs>
        <w:ind w:left="2160" w:hanging="360"/>
      </w:pPr>
      <w:rPr>
        <w:rFonts w:ascii="Arial" w:hAnsi="Arial" w:hint="default"/>
      </w:rPr>
    </w:lvl>
    <w:lvl w:ilvl="3" w:tplc="DE18B9E4" w:tentative="1">
      <w:start w:val="1"/>
      <w:numFmt w:val="bullet"/>
      <w:lvlText w:val="•"/>
      <w:lvlJc w:val="left"/>
      <w:pPr>
        <w:tabs>
          <w:tab w:val="num" w:pos="2880"/>
        </w:tabs>
        <w:ind w:left="2880" w:hanging="360"/>
      </w:pPr>
      <w:rPr>
        <w:rFonts w:ascii="Arial" w:hAnsi="Arial" w:hint="default"/>
      </w:rPr>
    </w:lvl>
    <w:lvl w:ilvl="4" w:tplc="18F0201C" w:tentative="1">
      <w:start w:val="1"/>
      <w:numFmt w:val="bullet"/>
      <w:lvlText w:val="•"/>
      <w:lvlJc w:val="left"/>
      <w:pPr>
        <w:tabs>
          <w:tab w:val="num" w:pos="3600"/>
        </w:tabs>
        <w:ind w:left="3600" w:hanging="360"/>
      </w:pPr>
      <w:rPr>
        <w:rFonts w:ascii="Arial" w:hAnsi="Arial" w:hint="default"/>
      </w:rPr>
    </w:lvl>
    <w:lvl w:ilvl="5" w:tplc="34529BC0" w:tentative="1">
      <w:start w:val="1"/>
      <w:numFmt w:val="bullet"/>
      <w:lvlText w:val="•"/>
      <w:lvlJc w:val="left"/>
      <w:pPr>
        <w:tabs>
          <w:tab w:val="num" w:pos="4320"/>
        </w:tabs>
        <w:ind w:left="4320" w:hanging="360"/>
      </w:pPr>
      <w:rPr>
        <w:rFonts w:ascii="Arial" w:hAnsi="Arial" w:hint="default"/>
      </w:rPr>
    </w:lvl>
    <w:lvl w:ilvl="6" w:tplc="B9AC8824" w:tentative="1">
      <w:start w:val="1"/>
      <w:numFmt w:val="bullet"/>
      <w:lvlText w:val="•"/>
      <w:lvlJc w:val="left"/>
      <w:pPr>
        <w:tabs>
          <w:tab w:val="num" w:pos="5040"/>
        </w:tabs>
        <w:ind w:left="5040" w:hanging="360"/>
      </w:pPr>
      <w:rPr>
        <w:rFonts w:ascii="Arial" w:hAnsi="Arial" w:hint="default"/>
      </w:rPr>
    </w:lvl>
    <w:lvl w:ilvl="7" w:tplc="7048D530" w:tentative="1">
      <w:start w:val="1"/>
      <w:numFmt w:val="bullet"/>
      <w:lvlText w:val="•"/>
      <w:lvlJc w:val="left"/>
      <w:pPr>
        <w:tabs>
          <w:tab w:val="num" w:pos="5760"/>
        </w:tabs>
        <w:ind w:left="5760" w:hanging="360"/>
      </w:pPr>
      <w:rPr>
        <w:rFonts w:ascii="Arial" w:hAnsi="Arial" w:hint="default"/>
      </w:rPr>
    </w:lvl>
    <w:lvl w:ilvl="8" w:tplc="15D4C01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F0D67CB"/>
    <w:multiLevelType w:val="hybridMultilevel"/>
    <w:tmpl w:val="26C6F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030220"/>
    <w:multiLevelType w:val="hybridMultilevel"/>
    <w:tmpl w:val="4A30A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085EA6"/>
    <w:multiLevelType w:val="hybridMultilevel"/>
    <w:tmpl w:val="C28871B6"/>
    <w:lvl w:ilvl="0" w:tplc="F7A078FA">
      <w:start w:val="1"/>
      <w:numFmt w:val="bullet"/>
      <w:lvlText w:val="•"/>
      <w:lvlJc w:val="left"/>
      <w:pPr>
        <w:tabs>
          <w:tab w:val="num" w:pos="360"/>
        </w:tabs>
        <w:ind w:left="360" w:hanging="360"/>
      </w:pPr>
      <w:rPr>
        <w:rFonts w:ascii="Arial" w:hAnsi="Arial" w:hint="default"/>
      </w:rPr>
    </w:lvl>
    <w:lvl w:ilvl="1" w:tplc="B0F40B06" w:tentative="1">
      <w:start w:val="1"/>
      <w:numFmt w:val="bullet"/>
      <w:lvlText w:val="•"/>
      <w:lvlJc w:val="left"/>
      <w:pPr>
        <w:tabs>
          <w:tab w:val="num" w:pos="1080"/>
        </w:tabs>
        <w:ind w:left="1080" w:hanging="360"/>
      </w:pPr>
      <w:rPr>
        <w:rFonts w:ascii="Arial" w:hAnsi="Arial" w:hint="default"/>
      </w:rPr>
    </w:lvl>
    <w:lvl w:ilvl="2" w:tplc="27123506" w:tentative="1">
      <w:start w:val="1"/>
      <w:numFmt w:val="bullet"/>
      <w:lvlText w:val="•"/>
      <w:lvlJc w:val="left"/>
      <w:pPr>
        <w:tabs>
          <w:tab w:val="num" w:pos="1800"/>
        </w:tabs>
        <w:ind w:left="1800" w:hanging="360"/>
      </w:pPr>
      <w:rPr>
        <w:rFonts w:ascii="Arial" w:hAnsi="Arial" w:hint="default"/>
      </w:rPr>
    </w:lvl>
    <w:lvl w:ilvl="3" w:tplc="8A266DAC" w:tentative="1">
      <w:start w:val="1"/>
      <w:numFmt w:val="bullet"/>
      <w:lvlText w:val="•"/>
      <w:lvlJc w:val="left"/>
      <w:pPr>
        <w:tabs>
          <w:tab w:val="num" w:pos="2520"/>
        </w:tabs>
        <w:ind w:left="2520" w:hanging="360"/>
      </w:pPr>
      <w:rPr>
        <w:rFonts w:ascii="Arial" w:hAnsi="Arial" w:hint="default"/>
      </w:rPr>
    </w:lvl>
    <w:lvl w:ilvl="4" w:tplc="E090A476" w:tentative="1">
      <w:start w:val="1"/>
      <w:numFmt w:val="bullet"/>
      <w:lvlText w:val="•"/>
      <w:lvlJc w:val="left"/>
      <w:pPr>
        <w:tabs>
          <w:tab w:val="num" w:pos="3240"/>
        </w:tabs>
        <w:ind w:left="3240" w:hanging="360"/>
      </w:pPr>
      <w:rPr>
        <w:rFonts w:ascii="Arial" w:hAnsi="Arial" w:hint="default"/>
      </w:rPr>
    </w:lvl>
    <w:lvl w:ilvl="5" w:tplc="D81C47BE" w:tentative="1">
      <w:start w:val="1"/>
      <w:numFmt w:val="bullet"/>
      <w:lvlText w:val="•"/>
      <w:lvlJc w:val="left"/>
      <w:pPr>
        <w:tabs>
          <w:tab w:val="num" w:pos="3960"/>
        </w:tabs>
        <w:ind w:left="3960" w:hanging="360"/>
      </w:pPr>
      <w:rPr>
        <w:rFonts w:ascii="Arial" w:hAnsi="Arial" w:hint="default"/>
      </w:rPr>
    </w:lvl>
    <w:lvl w:ilvl="6" w:tplc="A93E601A" w:tentative="1">
      <w:start w:val="1"/>
      <w:numFmt w:val="bullet"/>
      <w:lvlText w:val="•"/>
      <w:lvlJc w:val="left"/>
      <w:pPr>
        <w:tabs>
          <w:tab w:val="num" w:pos="4680"/>
        </w:tabs>
        <w:ind w:left="4680" w:hanging="360"/>
      </w:pPr>
      <w:rPr>
        <w:rFonts w:ascii="Arial" w:hAnsi="Arial" w:hint="default"/>
      </w:rPr>
    </w:lvl>
    <w:lvl w:ilvl="7" w:tplc="18B2A68A" w:tentative="1">
      <w:start w:val="1"/>
      <w:numFmt w:val="bullet"/>
      <w:lvlText w:val="•"/>
      <w:lvlJc w:val="left"/>
      <w:pPr>
        <w:tabs>
          <w:tab w:val="num" w:pos="5400"/>
        </w:tabs>
        <w:ind w:left="5400" w:hanging="360"/>
      </w:pPr>
      <w:rPr>
        <w:rFonts w:ascii="Arial" w:hAnsi="Arial" w:hint="default"/>
      </w:rPr>
    </w:lvl>
    <w:lvl w:ilvl="8" w:tplc="9E5A8A62" w:tentative="1">
      <w:start w:val="1"/>
      <w:numFmt w:val="bullet"/>
      <w:lvlText w:val="•"/>
      <w:lvlJc w:val="left"/>
      <w:pPr>
        <w:tabs>
          <w:tab w:val="num" w:pos="6120"/>
        </w:tabs>
        <w:ind w:left="6120" w:hanging="360"/>
      </w:pPr>
      <w:rPr>
        <w:rFonts w:ascii="Arial" w:hAnsi="Arial" w:hint="default"/>
      </w:rPr>
    </w:lvl>
  </w:abstractNum>
  <w:num w:numId="1">
    <w:abstractNumId w:val="1"/>
  </w:num>
  <w:num w:numId="2">
    <w:abstractNumId w:val="5"/>
  </w:num>
  <w:num w:numId="3">
    <w:abstractNumId w:val="11"/>
  </w:num>
  <w:num w:numId="4">
    <w:abstractNumId w:val="8"/>
  </w:num>
  <w:num w:numId="5">
    <w:abstractNumId w:val="6"/>
  </w:num>
  <w:num w:numId="6">
    <w:abstractNumId w:val="4"/>
  </w:num>
  <w:num w:numId="7">
    <w:abstractNumId w:val="3"/>
  </w:num>
  <w:num w:numId="8">
    <w:abstractNumId w:val="2"/>
  </w:num>
  <w:num w:numId="9">
    <w:abstractNumId w:val="7"/>
  </w:num>
  <w:num w:numId="10">
    <w:abstractNumId w:val="10"/>
  </w:num>
  <w:num w:numId="11">
    <w:abstractNumId w:val="9"/>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M0MrE0N7UwszQxNrRQ0lEKTi0uzszPAykwrAUAGD5WYCwAAAA="/>
  </w:docVars>
  <w:rsids>
    <w:rsidRoot w:val="00257442"/>
    <w:rsid w:val="001E63EC"/>
    <w:rsid w:val="00257442"/>
    <w:rsid w:val="00601BD3"/>
    <w:rsid w:val="00625569"/>
    <w:rsid w:val="006B0876"/>
    <w:rsid w:val="006D622A"/>
    <w:rsid w:val="0087411E"/>
    <w:rsid w:val="00BA05C6"/>
    <w:rsid w:val="00F42AC6"/>
  </w:rsids>
  <m:mathPr>
    <m:mathFont m:val="Cambria Math"/>
    <m:brkBin m:val="before"/>
    <m:brkBinSub m:val="--"/>
    <m:smallFrac m:val="0"/>
    <m:dispDef/>
    <m:lMargin m:val="0"/>
    <m:rMargin m:val="0"/>
    <m:defJc m:val="centerGroup"/>
    <m:wrapIndent m:val="1440"/>
    <m:intLim m:val="subSup"/>
    <m:naryLim m:val="undOvr"/>
  </m:mathPr>
  <w:themeFontLang w:val="af-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CC8C2"/>
  <w15:chartTrackingRefBased/>
  <w15:docId w15:val="{4ED5747D-0BD8-4E4F-89F7-B1F50475C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af-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semiHidden/>
    <w:unhideWhenUsed/>
    <w:qFormat/>
    <w:rsid w:val="00257442"/>
    <w:pPr>
      <w:spacing w:after="200" w:line="240" w:lineRule="auto"/>
    </w:pPr>
    <w:rPr>
      <w:i/>
      <w:iCs/>
      <w:color w:val="44546A" w:themeColor="text2"/>
      <w:sz w:val="18"/>
      <w:szCs w:val="18"/>
    </w:rPr>
  </w:style>
  <w:style w:type="table" w:styleId="TableGrid">
    <w:name w:val="Table Grid"/>
    <w:basedOn w:val="TableNormal"/>
    <w:uiPriority w:val="39"/>
    <w:rsid w:val="002574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257442"/>
    <w:pPr>
      <w:spacing w:line="240" w:lineRule="auto"/>
    </w:pPr>
    <w:rPr>
      <w:sz w:val="20"/>
      <w:szCs w:val="20"/>
    </w:rPr>
  </w:style>
  <w:style w:type="character" w:customStyle="1" w:styleId="CommentTextChar">
    <w:name w:val="Comment Text Char"/>
    <w:basedOn w:val="DefaultParagraphFont"/>
    <w:link w:val="CommentText"/>
    <w:uiPriority w:val="99"/>
    <w:semiHidden/>
    <w:rsid w:val="00257442"/>
    <w:rPr>
      <w:sz w:val="20"/>
      <w:szCs w:val="20"/>
      <w:lang w:val="en-ZA"/>
    </w:rPr>
  </w:style>
  <w:style w:type="table" w:styleId="GridTable5Dark-Accent1">
    <w:name w:val="Grid Table 5 Dark Accent 1"/>
    <w:basedOn w:val="TableNormal"/>
    <w:uiPriority w:val="50"/>
    <w:rsid w:val="0025744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ListParagraph">
    <w:name w:val="List Paragraph"/>
    <w:aliases w:val="Numbered Para 1,Dot pt,No Spacing1,List Paragraph Char Char Char,Indicator Text,List Paragraph1,Bullet 1,Bullet Points,F5 List Paragraph,Colorful List - Accent 11,List Paragraph2,Normal numbered,List Paragraph11,OBC Bullet,Heading 2_sj,Ha"/>
    <w:basedOn w:val="Normal"/>
    <w:uiPriority w:val="34"/>
    <w:qFormat/>
    <w:rsid w:val="00257442"/>
    <w:pPr>
      <w:spacing w:after="120" w:line="264" w:lineRule="auto"/>
      <w:ind w:left="720"/>
      <w:contextualSpacing/>
      <w:jc w:val="both"/>
    </w:pPr>
    <w:rPr>
      <w:rFonts w:eastAsiaTheme="minorEastAsia"/>
      <w:szCs w:val="21"/>
      <w:lang w:val="en-GB"/>
    </w:rPr>
  </w:style>
  <w:style w:type="character" w:styleId="CommentReference">
    <w:name w:val="annotation reference"/>
    <w:basedOn w:val="DefaultParagraphFont"/>
    <w:uiPriority w:val="99"/>
    <w:semiHidden/>
    <w:unhideWhenUsed/>
    <w:rsid w:val="00257442"/>
    <w:rPr>
      <w:sz w:val="16"/>
      <w:szCs w:val="16"/>
    </w:rPr>
  </w:style>
  <w:style w:type="character" w:styleId="Hyperlink">
    <w:name w:val="Hyperlink"/>
    <w:basedOn w:val="DefaultParagraphFont"/>
    <w:uiPriority w:val="99"/>
    <w:unhideWhenUsed/>
    <w:rsid w:val="00257442"/>
    <w:rPr>
      <w:color w:val="0563C1" w:themeColor="hyperlink"/>
      <w:u w:val="single"/>
    </w:rPr>
  </w:style>
  <w:style w:type="paragraph" w:styleId="BalloonText">
    <w:name w:val="Balloon Text"/>
    <w:basedOn w:val="Normal"/>
    <w:link w:val="BalloonTextChar"/>
    <w:uiPriority w:val="99"/>
    <w:semiHidden/>
    <w:unhideWhenUsed/>
    <w:rsid w:val="0025744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7442"/>
    <w:rPr>
      <w:rFonts w:ascii="Segoe UI" w:hAnsi="Segoe UI" w:cs="Segoe UI"/>
      <w:sz w:val="18"/>
      <w:szCs w:val="18"/>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png"/><Relationship Id="rId12" Type="http://schemas.microsoft.com/office/2007/relationships/diagramDrawing" Target="diagrams/drawing1.xm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mailto:AEFI@health.gov.za"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diagramColors" Target="diagrams/colors1.xm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2.png"/><Relationship Id="rId10" Type="http://schemas.openxmlformats.org/officeDocument/2006/relationships/diagramQuickStyle" Target="diagrams/quickStyle1.xml"/><Relationship Id="rId19" Type="http://schemas.openxmlformats.org/officeDocument/2006/relationships/hyperlink" Target="mailto:AEFI@health.gov.za" TargetMode="Externa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5.svg"/><Relationship Id="rId22"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A47D49-B1A4-864C-AB03-5E0052F83B03}" type="doc">
      <dgm:prSet loTypeId="urn:microsoft.com/office/officeart/2011/layout/TabList" loCatId="list" qsTypeId="urn:microsoft.com/office/officeart/2005/8/quickstyle/simple1" qsCatId="simple" csTypeId="urn:microsoft.com/office/officeart/2005/8/colors/colorful1" csCatId="colorful" phldr="1"/>
      <dgm:spPr/>
      <dgm:t>
        <a:bodyPr/>
        <a:lstStyle/>
        <a:p>
          <a:endParaRPr lang="en-GB"/>
        </a:p>
      </dgm:t>
    </dgm:pt>
    <dgm:pt modelId="{3F158236-4412-8B41-9E8F-5AE71EA1D245}">
      <dgm:prSet phldrT="[Text]" custT="1"/>
      <dgm:spPr>
        <a:xfrm>
          <a:off x="5605" y="0"/>
          <a:ext cx="972000" cy="1011648"/>
        </a:xfrm>
        <a:prstGeom prst="round2SameRect">
          <a:avLst>
            <a:gd name="adj1" fmla="val 16670"/>
            <a:gd name="adj2" fmla="val 0"/>
          </a:avLst>
        </a:prstGeom>
        <a:solidFill>
          <a:srgbClr val="DBEFD3">
            <a:lumMod val="75000"/>
          </a:srgbClr>
        </a:solidFill>
        <a:ln w="12700" cap="flat" cmpd="sng" algn="ctr">
          <a:solidFill>
            <a:srgbClr val="DBEFD3">
              <a:lumMod val="75000"/>
            </a:srgbClr>
          </a:solidFill>
          <a:prstDash val="solid"/>
          <a:miter lim="800000"/>
        </a:ln>
        <a:effectLst/>
      </dgm:spPr>
      <dgm:t>
        <a:bodyPr/>
        <a:lstStyle/>
        <a:p>
          <a:pPr>
            <a:buNone/>
          </a:pPr>
          <a:r>
            <a:rPr lang="en-GB" sz="1100" b="1">
              <a:solidFill>
                <a:sysClr val="window" lastClr="FFFFFF"/>
              </a:solidFill>
              <a:latin typeface="Calibri" panose="020F0502020204030204"/>
              <a:ea typeface="+mn-ea"/>
              <a:cs typeface="+mn-cs"/>
            </a:rPr>
            <a:t>Minor </a:t>
          </a:r>
          <a:r>
            <a:rPr lang="en-GB" sz="1050" b="1">
              <a:solidFill>
                <a:sysClr val="window" lastClr="FFFFFF"/>
              </a:solidFill>
              <a:latin typeface="Calibri" panose="020F0502020204030204"/>
              <a:ea typeface="+mn-ea"/>
              <a:cs typeface="+mn-cs"/>
            </a:rPr>
            <a:t>reactions</a:t>
          </a:r>
        </a:p>
        <a:p>
          <a:pPr>
            <a:buNone/>
          </a:pPr>
          <a:endParaRPr lang="en-GB" sz="1050" b="1">
            <a:solidFill>
              <a:sysClr val="windowText" lastClr="000000"/>
            </a:solidFill>
            <a:latin typeface="Calibri" panose="020F0502020204030204"/>
            <a:ea typeface="+mn-ea"/>
            <a:cs typeface="+mn-cs"/>
          </a:endParaRPr>
        </a:p>
        <a:p>
          <a:pPr>
            <a:buNone/>
          </a:pPr>
          <a:endParaRPr lang="en-GB" sz="1050" b="1">
            <a:solidFill>
              <a:sysClr val="windowText" lastClr="000000"/>
            </a:solidFill>
            <a:latin typeface="Calibri" panose="020F0502020204030204"/>
            <a:ea typeface="+mn-ea"/>
            <a:cs typeface="+mn-cs"/>
          </a:endParaRPr>
        </a:p>
      </dgm:t>
    </dgm:pt>
    <dgm:pt modelId="{07005BC2-99BA-9544-A9F5-043139528A50}" type="parTrans" cxnId="{13AF2DA6-B23A-914C-BE58-9614371F7E7A}">
      <dgm:prSet/>
      <dgm:spPr/>
      <dgm:t>
        <a:bodyPr/>
        <a:lstStyle/>
        <a:p>
          <a:endParaRPr lang="en-GB"/>
        </a:p>
      </dgm:t>
    </dgm:pt>
    <dgm:pt modelId="{531248A8-B4E5-B64B-A672-3CFC49E33891}" type="sibTrans" cxnId="{13AF2DA6-B23A-914C-BE58-9614371F7E7A}">
      <dgm:prSet/>
      <dgm:spPr/>
      <dgm:t>
        <a:bodyPr/>
        <a:lstStyle/>
        <a:p>
          <a:endParaRPr lang="en-GB"/>
        </a:p>
      </dgm:t>
    </dgm:pt>
    <dgm:pt modelId="{83F9F06C-753D-7846-B1B9-4CCF11415D59}">
      <dgm:prSet phldrT="[Text]" custT="1"/>
      <dgm:spPr>
        <a:xfrm>
          <a:off x="9362" y="1052701"/>
          <a:ext cx="972000" cy="1011648"/>
        </a:xfrm>
        <a:prstGeom prst="round2SameRect">
          <a:avLst>
            <a:gd name="adj1" fmla="val 16670"/>
            <a:gd name="adj2" fmla="val 0"/>
          </a:avLst>
        </a:prstGeom>
        <a:solidFill>
          <a:srgbClr val="029676"/>
        </a:solidFill>
        <a:ln w="12700" cap="flat" cmpd="sng" algn="ctr">
          <a:solidFill>
            <a:srgbClr val="029676"/>
          </a:solidFill>
          <a:prstDash val="solid"/>
          <a:miter lim="800000"/>
        </a:ln>
        <a:effectLst/>
      </dgm:spPr>
      <dgm:t>
        <a:bodyPr/>
        <a:lstStyle/>
        <a:p>
          <a:pPr>
            <a:buNone/>
          </a:pPr>
          <a:r>
            <a:rPr lang="en-GB" sz="1050" b="1">
              <a:solidFill>
                <a:sysClr val="window" lastClr="FFFFFF"/>
              </a:solidFill>
              <a:latin typeface="Calibri" panose="020F0502020204030204"/>
              <a:ea typeface="+mn-ea"/>
              <a:cs typeface="+mn-cs"/>
            </a:rPr>
            <a:t>Severe reactions</a:t>
          </a:r>
        </a:p>
        <a:p>
          <a:pPr>
            <a:buNone/>
          </a:pPr>
          <a:endParaRPr lang="en-GB" sz="1050" b="1">
            <a:solidFill>
              <a:sysClr val="window" lastClr="FFFFFF"/>
            </a:solidFill>
            <a:latin typeface="Calibri" panose="020F0502020204030204"/>
            <a:ea typeface="+mn-ea"/>
            <a:cs typeface="+mn-cs"/>
          </a:endParaRPr>
        </a:p>
        <a:p>
          <a:pPr>
            <a:buNone/>
          </a:pPr>
          <a:endParaRPr lang="en-GB" sz="1050" b="1">
            <a:solidFill>
              <a:sysClr val="window" lastClr="FFFFFF"/>
            </a:solidFill>
            <a:latin typeface="Calibri" panose="020F0502020204030204"/>
            <a:ea typeface="+mn-ea"/>
            <a:cs typeface="+mn-cs"/>
          </a:endParaRPr>
        </a:p>
        <a:p>
          <a:pPr>
            <a:buNone/>
          </a:pPr>
          <a:endParaRPr lang="en-GB" sz="1050" b="1">
            <a:solidFill>
              <a:sysClr val="window" lastClr="FFFFFF"/>
            </a:solidFill>
            <a:latin typeface="Calibri" panose="020F0502020204030204"/>
            <a:ea typeface="+mn-ea"/>
            <a:cs typeface="+mn-cs"/>
          </a:endParaRPr>
        </a:p>
      </dgm:t>
    </dgm:pt>
    <dgm:pt modelId="{943F7E89-3E80-8641-AADA-3B315CCF7AF6}" type="parTrans" cxnId="{61419464-84A3-934B-A2AD-4BDA36A24233}">
      <dgm:prSet/>
      <dgm:spPr/>
      <dgm:t>
        <a:bodyPr/>
        <a:lstStyle/>
        <a:p>
          <a:endParaRPr lang="en-GB"/>
        </a:p>
      </dgm:t>
    </dgm:pt>
    <dgm:pt modelId="{D9AFBA37-2853-534B-A9C1-53A02448114A}" type="sibTrans" cxnId="{61419464-84A3-934B-A2AD-4BDA36A24233}">
      <dgm:prSet/>
      <dgm:spPr/>
      <dgm:t>
        <a:bodyPr/>
        <a:lstStyle/>
        <a:p>
          <a:endParaRPr lang="en-GB"/>
        </a:p>
      </dgm:t>
    </dgm:pt>
    <dgm:pt modelId="{2A83078E-9224-A14B-A86D-C07F9D7034A7}">
      <dgm:prSet phldrT="[Text]" custT="1"/>
      <dgm:spPr>
        <a:xfrm>
          <a:off x="12915" y="3174524"/>
          <a:ext cx="972000" cy="1011648"/>
        </a:xfrm>
        <a:prstGeom prst="round2SameRect">
          <a:avLst>
            <a:gd name="adj1" fmla="val 16670"/>
            <a:gd name="adj2" fmla="val 0"/>
          </a:avLst>
        </a:prstGeom>
        <a:solidFill>
          <a:srgbClr val="0989B1"/>
        </a:solidFill>
        <a:ln w="12700" cap="flat" cmpd="sng" algn="ctr">
          <a:solidFill>
            <a:srgbClr val="0989B1"/>
          </a:solidFill>
          <a:prstDash val="solid"/>
          <a:miter lim="800000"/>
        </a:ln>
        <a:effectLst/>
      </dgm:spPr>
      <dgm:t>
        <a:bodyPr/>
        <a:lstStyle/>
        <a:p>
          <a:pPr>
            <a:buNone/>
          </a:pPr>
          <a:r>
            <a:rPr lang="en-GB" sz="1050" b="1">
              <a:solidFill>
                <a:sysClr val="window" lastClr="FFFFFF"/>
              </a:solidFill>
              <a:latin typeface="Calibri" panose="020F0502020204030204"/>
              <a:ea typeface="+mn-ea"/>
              <a:cs typeface="+mn-cs"/>
            </a:rPr>
            <a:t>Cluster</a:t>
          </a:r>
        </a:p>
        <a:p>
          <a:pPr>
            <a:buNone/>
          </a:pPr>
          <a:endParaRPr lang="en-GB" sz="1050" b="1">
            <a:solidFill>
              <a:sysClr val="window" lastClr="FFFFFF"/>
            </a:solidFill>
            <a:latin typeface="Calibri" panose="020F0502020204030204"/>
            <a:ea typeface="+mn-ea"/>
            <a:cs typeface="+mn-cs"/>
          </a:endParaRPr>
        </a:p>
        <a:p>
          <a:pPr>
            <a:buNone/>
          </a:pPr>
          <a:endParaRPr lang="en-GB" sz="1050" b="1">
            <a:solidFill>
              <a:sysClr val="window" lastClr="FFFFFF"/>
            </a:solidFill>
            <a:latin typeface="Calibri" panose="020F0502020204030204"/>
            <a:ea typeface="+mn-ea"/>
            <a:cs typeface="+mn-cs"/>
          </a:endParaRPr>
        </a:p>
        <a:p>
          <a:pPr>
            <a:buNone/>
          </a:pPr>
          <a:endParaRPr lang="en-GB" sz="1050" b="1">
            <a:solidFill>
              <a:sysClr val="window" lastClr="FFFFFF"/>
            </a:solidFill>
            <a:latin typeface="Calibri" panose="020F0502020204030204"/>
            <a:ea typeface="+mn-ea"/>
            <a:cs typeface="+mn-cs"/>
          </a:endParaRPr>
        </a:p>
      </dgm:t>
    </dgm:pt>
    <dgm:pt modelId="{4EA00A21-AD44-F24D-BB67-2A36D28B82AA}" type="parTrans" cxnId="{AD5DC7EF-9EB9-3242-AE3F-676B9287BD27}">
      <dgm:prSet/>
      <dgm:spPr/>
      <dgm:t>
        <a:bodyPr/>
        <a:lstStyle/>
        <a:p>
          <a:endParaRPr lang="en-GB"/>
        </a:p>
      </dgm:t>
    </dgm:pt>
    <dgm:pt modelId="{9DAEBFBE-FA70-6448-BB27-F76FFC9CE323}" type="sibTrans" cxnId="{AD5DC7EF-9EB9-3242-AE3F-676B9287BD27}">
      <dgm:prSet/>
      <dgm:spPr/>
      <dgm:t>
        <a:bodyPr/>
        <a:lstStyle/>
        <a:p>
          <a:endParaRPr lang="en-GB"/>
        </a:p>
      </dgm:t>
    </dgm:pt>
    <dgm:pt modelId="{FAD4FF41-ACB9-F941-8536-2AC5410CDD89}">
      <dgm:prSet phldrT="[Text]" custT="1"/>
      <dgm:spPr>
        <a:xfrm>
          <a:off x="7" y="4244687"/>
          <a:ext cx="972000" cy="1011648"/>
        </a:xfrm>
        <a:prstGeom prst="round2SameRect">
          <a:avLst>
            <a:gd name="adj1" fmla="val 16670"/>
            <a:gd name="adj2" fmla="val 0"/>
          </a:avLst>
        </a:prstGeom>
        <a:solidFill>
          <a:srgbClr val="2F5597"/>
        </a:solidFill>
        <a:ln w="12700" cap="flat" cmpd="sng" algn="ctr">
          <a:solidFill>
            <a:srgbClr val="2F5597"/>
          </a:solidFill>
          <a:prstDash val="solid"/>
          <a:miter lim="800000"/>
        </a:ln>
        <a:effectLst/>
      </dgm:spPr>
      <dgm:t>
        <a:bodyPr/>
        <a:lstStyle/>
        <a:p>
          <a:pPr>
            <a:buNone/>
          </a:pPr>
          <a:r>
            <a:rPr lang="en-GB" sz="1050" b="1">
              <a:solidFill>
                <a:sysClr val="window" lastClr="FFFFFF"/>
              </a:solidFill>
              <a:latin typeface="Calibri" panose="020F0502020204030204"/>
              <a:ea typeface="+mn-ea"/>
              <a:cs typeface="+mn-cs"/>
            </a:rPr>
            <a:t>Signal</a:t>
          </a:r>
        </a:p>
      </dgm:t>
    </dgm:pt>
    <dgm:pt modelId="{528FEDE7-CCBF-AF43-BEE5-1F0D458A0DBE}" type="parTrans" cxnId="{430C7EB1-1B96-A946-9AB6-969718F6CD90}">
      <dgm:prSet/>
      <dgm:spPr/>
      <dgm:t>
        <a:bodyPr/>
        <a:lstStyle/>
        <a:p>
          <a:endParaRPr lang="en-GB"/>
        </a:p>
      </dgm:t>
    </dgm:pt>
    <dgm:pt modelId="{BB2F9F16-03D5-FB46-AA9C-C517629C8BB4}" type="sibTrans" cxnId="{430C7EB1-1B96-A946-9AB6-969718F6CD90}">
      <dgm:prSet/>
      <dgm:spPr/>
      <dgm:t>
        <a:bodyPr/>
        <a:lstStyle/>
        <a:p>
          <a:endParaRPr lang="en-GB"/>
        </a:p>
      </dgm:t>
    </dgm:pt>
    <dgm:pt modelId="{EBA58C83-8264-475A-A478-965786148099}">
      <dgm:prSet custT="1"/>
      <dgm:spPr>
        <a:xfrm>
          <a:off x="12915" y="2117037"/>
          <a:ext cx="972000" cy="1011648"/>
        </a:xfrm>
        <a:prstGeom prst="round2SameRect">
          <a:avLst>
            <a:gd name="adj1" fmla="val 16670"/>
            <a:gd name="adj2" fmla="val 0"/>
          </a:avLst>
        </a:prstGeom>
        <a:solidFill>
          <a:srgbClr val="4AB5C4"/>
        </a:solidFill>
        <a:ln w="12700" cap="flat" cmpd="sng" algn="ctr">
          <a:solidFill>
            <a:srgbClr val="4AB5C4"/>
          </a:solidFill>
          <a:prstDash val="solid"/>
          <a:miter lim="800000"/>
        </a:ln>
        <a:effectLst/>
      </dgm:spPr>
      <dgm:t>
        <a:bodyPr/>
        <a:lstStyle/>
        <a:p>
          <a:pPr>
            <a:buNone/>
          </a:pPr>
          <a:r>
            <a:rPr lang="en-GB" sz="1050" b="1">
              <a:solidFill>
                <a:sysClr val="window" lastClr="FFFFFF"/>
              </a:solidFill>
              <a:latin typeface="Calibri" panose="020F0502020204030204"/>
              <a:ea typeface="+mn-ea"/>
              <a:cs typeface="+mn-cs"/>
            </a:rPr>
            <a:t>Serious event</a:t>
          </a:r>
        </a:p>
        <a:p>
          <a:pPr>
            <a:buNone/>
          </a:pPr>
          <a:endParaRPr lang="en-GB" sz="1050" b="1">
            <a:solidFill>
              <a:sysClr val="window" lastClr="FFFFFF"/>
            </a:solidFill>
            <a:latin typeface="Calibri" panose="020F0502020204030204"/>
            <a:ea typeface="+mn-ea"/>
            <a:cs typeface="+mn-cs"/>
          </a:endParaRPr>
        </a:p>
        <a:p>
          <a:pPr>
            <a:buNone/>
          </a:pPr>
          <a:endParaRPr lang="en-GB" sz="1050" b="1">
            <a:solidFill>
              <a:sysClr val="window" lastClr="FFFFFF"/>
            </a:solidFill>
            <a:latin typeface="Calibri" panose="020F0502020204030204"/>
            <a:ea typeface="+mn-ea"/>
            <a:cs typeface="+mn-cs"/>
          </a:endParaRPr>
        </a:p>
        <a:p>
          <a:pPr>
            <a:buNone/>
          </a:pPr>
          <a:endParaRPr lang="en-GB" sz="1050" b="1">
            <a:solidFill>
              <a:sysClr val="window" lastClr="FFFFFF"/>
            </a:solidFill>
            <a:latin typeface="Calibri" panose="020F0502020204030204"/>
            <a:ea typeface="+mn-ea"/>
            <a:cs typeface="+mn-cs"/>
          </a:endParaRPr>
        </a:p>
      </dgm:t>
    </dgm:pt>
    <dgm:pt modelId="{D7131E4A-9EB6-4431-BB77-0694FD9AA1FE}" type="parTrans" cxnId="{F8E16CA8-487E-4EE2-85A4-B831790C9945}">
      <dgm:prSet/>
      <dgm:spPr/>
      <dgm:t>
        <a:bodyPr/>
        <a:lstStyle/>
        <a:p>
          <a:endParaRPr lang="en-GB"/>
        </a:p>
      </dgm:t>
    </dgm:pt>
    <dgm:pt modelId="{097209A7-0E65-4371-B045-354900961838}" type="sibTrans" cxnId="{F8E16CA8-487E-4EE2-85A4-B831790C9945}">
      <dgm:prSet/>
      <dgm:spPr/>
      <dgm:t>
        <a:bodyPr/>
        <a:lstStyle/>
        <a:p>
          <a:endParaRPr lang="en-GB"/>
        </a:p>
      </dgm:t>
    </dgm:pt>
    <dgm:pt modelId="{ADB3D83F-8001-4053-86F2-A3AC4708098E}" type="pres">
      <dgm:prSet presAssocID="{E3A47D49-B1A4-864C-AB03-5E0052F83B03}" presName="Name0" presStyleCnt="0">
        <dgm:presLayoutVars>
          <dgm:chMax/>
          <dgm:chPref val="3"/>
          <dgm:dir/>
          <dgm:animOne val="branch"/>
          <dgm:animLvl val="lvl"/>
        </dgm:presLayoutVars>
      </dgm:prSet>
      <dgm:spPr/>
    </dgm:pt>
    <dgm:pt modelId="{D3D6A763-83ED-4B66-A29A-C28E7B61B6E4}" type="pres">
      <dgm:prSet presAssocID="{3F158236-4412-8B41-9E8F-5AE71EA1D245}" presName="composite" presStyleCnt="0"/>
      <dgm:spPr/>
    </dgm:pt>
    <dgm:pt modelId="{5686D3A6-6CAD-40CA-9068-844F3654684A}" type="pres">
      <dgm:prSet presAssocID="{3F158236-4412-8B41-9E8F-5AE71EA1D245}" presName="FirstChild" presStyleLbl="revTx" presStyleIdx="0" presStyleCnt="5" custScaleX="105100" custScaleY="99086">
        <dgm:presLayoutVars>
          <dgm:chMax val="0"/>
          <dgm:chPref val="0"/>
          <dgm:bulletEnabled val="1"/>
        </dgm:presLayoutVars>
      </dgm:prSet>
      <dgm:spPr>
        <a:xfrm>
          <a:off x="1319134" y="8315"/>
          <a:ext cx="4427992" cy="1002402"/>
        </a:xfrm>
        <a:prstGeom prst="rect">
          <a:avLst/>
        </a:prstGeom>
        <a:noFill/>
        <a:ln>
          <a:noFill/>
        </a:ln>
        <a:effectLst/>
      </dgm:spPr>
    </dgm:pt>
    <dgm:pt modelId="{B3441B87-07FB-4B4E-9821-313FD3937011}" type="pres">
      <dgm:prSet presAssocID="{3F158236-4412-8B41-9E8F-5AE71EA1D245}" presName="Parent" presStyleLbl="alignNode1" presStyleIdx="0" presStyleCnt="5" custScaleX="65663" custLinFactNeighborX="-13161" custLinFactNeighborY="-3509">
        <dgm:presLayoutVars>
          <dgm:chMax val="3"/>
          <dgm:chPref val="3"/>
          <dgm:bulletEnabled val="1"/>
        </dgm:presLayoutVars>
      </dgm:prSet>
      <dgm:spPr/>
    </dgm:pt>
    <dgm:pt modelId="{6656170C-7525-42C1-9A94-9CB2E953C71C}" type="pres">
      <dgm:prSet presAssocID="{3F158236-4412-8B41-9E8F-5AE71EA1D245}" presName="Accent" presStyleLbl="parChTrans1D1" presStyleIdx="0" presStyleCnt="5" custLinFactNeighborX="1084" custLinFactNeighborY="15583"/>
      <dgm:spPr>
        <a:xfrm>
          <a:off x="0" y="1020951"/>
          <a:ext cx="5693410" cy="0"/>
        </a:xfrm>
        <a:prstGeom prst="line">
          <a:avLst/>
        </a:prstGeom>
        <a:noFill/>
        <a:ln w="12700" cap="flat" cmpd="sng" algn="ctr">
          <a:solidFill>
            <a:srgbClr val="3F762A">
              <a:hueOff val="0"/>
              <a:satOff val="0"/>
              <a:lumOff val="0"/>
              <a:alphaOff val="0"/>
            </a:srgbClr>
          </a:solidFill>
          <a:prstDash val="solid"/>
          <a:miter lim="800000"/>
        </a:ln>
        <a:effectLst/>
      </dgm:spPr>
    </dgm:pt>
    <dgm:pt modelId="{D9D2EACE-D615-4DF9-9AC0-10C20CB33D3F}" type="pres">
      <dgm:prSet presAssocID="{531248A8-B4E5-B64B-A672-3CFC49E33891}" presName="sibTrans" presStyleCnt="0"/>
      <dgm:spPr/>
    </dgm:pt>
    <dgm:pt modelId="{CF33A114-FB49-4E2E-9FF3-3CCCBF33DC70}" type="pres">
      <dgm:prSet presAssocID="{83F9F06C-753D-7846-B1B9-4CCF11415D59}" presName="composite" presStyleCnt="0"/>
      <dgm:spPr/>
    </dgm:pt>
    <dgm:pt modelId="{ACEF5AE0-1175-48CA-8CEC-E2F9BF39C863}" type="pres">
      <dgm:prSet presAssocID="{83F9F06C-753D-7846-B1B9-4CCF11415D59}" presName="FirstChild" presStyleLbl="revTx" presStyleIdx="1" presStyleCnt="5">
        <dgm:presLayoutVars>
          <dgm:chMax val="0"/>
          <dgm:chPref val="0"/>
          <dgm:bulletEnabled val="1"/>
        </dgm:presLayoutVars>
      </dgm:prSet>
      <dgm:spPr>
        <a:xfrm>
          <a:off x="1480286" y="1065924"/>
          <a:ext cx="4213123" cy="1011648"/>
        </a:xfrm>
        <a:prstGeom prst="rect">
          <a:avLst/>
        </a:prstGeom>
        <a:noFill/>
        <a:ln>
          <a:noFill/>
        </a:ln>
        <a:effectLst/>
      </dgm:spPr>
    </dgm:pt>
    <dgm:pt modelId="{13FB1957-30D0-4A90-8814-DC118D723DDC}" type="pres">
      <dgm:prSet presAssocID="{83F9F06C-753D-7846-B1B9-4CCF11415D59}" presName="Parent" presStyleLbl="alignNode1" presStyleIdx="1" presStyleCnt="5" custScaleX="65663" custLinFactNeighborX="-16536" custLinFactNeighborY="-1307">
        <dgm:presLayoutVars>
          <dgm:chMax val="3"/>
          <dgm:chPref val="3"/>
          <dgm:bulletEnabled val="1"/>
        </dgm:presLayoutVars>
      </dgm:prSet>
      <dgm:spPr/>
    </dgm:pt>
    <dgm:pt modelId="{4CF3B876-54F5-47B2-B1A5-9619DEDE3873}" type="pres">
      <dgm:prSet presAssocID="{83F9F06C-753D-7846-B1B9-4CCF11415D59}" presName="Accent" presStyleLbl="parChTrans1D1" presStyleIdx="1" presStyleCnt="5"/>
      <dgm:spPr>
        <a:xfrm>
          <a:off x="0" y="2077573"/>
          <a:ext cx="5693410" cy="0"/>
        </a:xfrm>
        <a:prstGeom prst="line">
          <a:avLst/>
        </a:prstGeom>
        <a:noFill/>
        <a:ln w="12700" cap="flat" cmpd="sng" algn="ctr">
          <a:solidFill>
            <a:srgbClr val="3F762A">
              <a:hueOff val="0"/>
              <a:satOff val="0"/>
              <a:lumOff val="0"/>
              <a:alphaOff val="0"/>
            </a:srgbClr>
          </a:solidFill>
          <a:prstDash val="solid"/>
          <a:miter lim="800000"/>
        </a:ln>
        <a:effectLst/>
      </dgm:spPr>
    </dgm:pt>
    <dgm:pt modelId="{F97055FF-AD83-4307-9FF5-5E50684C65B9}" type="pres">
      <dgm:prSet presAssocID="{D9AFBA37-2853-534B-A9C1-53A02448114A}" presName="sibTrans" presStyleCnt="0"/>
      <dgm:spPr/>
    </dgm:pt>
    <dgm:pt modelId="{9121B18B-565A-4EF6-97E9-3A8A39392597}" type="pres">
      <dgm:prSet presAssocID="{EBA58C83-8264-475A-A478-965786148099}" presName="composite" presStyleCnt="0"/>
      <dgm:spPr/>
    </dgm:pt>
    <dgm:pt modelId="{2221D58B-ACA5-4753-A911-A947B880CA94}" type="pres">
      <dgm:prSet presAssocID="{EBA58C83-8264-475A-A478-965786148099}" presName="FirstChild" presStyleLbl="revTx" presStyleIdx="2" presStyleCnt="5">
        <dgm:presLayoutVars>
          <dgm:chMax val="0"/>
          <dgm:chPref val="0"/>
          <dgm:bulletEnabled val="1"/>
        </dgm:presLayoutVars>
      </dgm:prSet>
      <dgm:spPr>
        <a:xfrm>
          <a:off x="1480286" y="2128155"/>
          <a:ext cx="4213123" cy="1011648"/>
        </a:xfrm>
        <a:prstGeom prst="rect">
          <a:avLst/>
        </a:prstGeom>
        <a:noFill/>
        <a:ln>
          <a:noFill/>
        </a:ln>
        <a:effectLst/>
      </dgm:spPr>
    </dgm:pt>
    <dgm:pt modelId="{E5F0749E-118C-4AAD-BFDB-56B79F2E96DA}" type="pres">
      <dgm:prSet presAssocID="{EBA58C83-8264-475A-A478-965786148099}" presName="Parent" presStyleLbl="alignNode1" presStyleIdx="2" presStyleCnt="5" custScaleX="65663" custLinFactNeighborX="-16296" custLinFactNeighborY="-1099">
        <dgm:presLayoutVars>
          <dgm:chMax val="3"/>
          <dgm:chPref val="3"/>
          <dgm:bulletEnabled val="1"/>
        </dgm:presLayoutVars>
      </dgm:prSet>
      <dgm:spPr/>
    </dgm:pt>
    <dgm:pt modelId="{9BED5AC9-85C9-4D24-A1D2-486D41575F06}" type="pres">
      <dgm:prSet presAssocID="{EBA58C83-8264-475A-A478-965786148099}" presName="Accent" presStyleLbl="parChTrans1D1" presStyleIdx="2" presStyleCnt="5"/>
      <dgm:spPr>
        <a:xfrm>
          <a:off x="0" y="3139804"/>
          <a:ext cx="5693410" cy="0"/>
        </a:xfrm>
        <a:prstGeom prst="line">
          <a:avLst/>
        </a:prstGeom>
        <a:noFill/>
        <a:ln w="12700" cap="flat" cmpd="sng" algn="ctr">
          <a:solidFill>
            <a:srgbClr val="3F762A">
              <a:hueOff val="0"/>
              <a:satOff val="0"/>
              <a:lumOff val="0"/>
              <a:alphaOff val="0"/>
            </a:srgbClr>
          </a:solidFill>
          <a:prstDash val="solid"/>
          <a:miter lim="800000"/>
        </a:ln>
        <a:effectLst/>
      </dgm:spPr>
    </dgm:pt>
    <dgm:pt modelId="{0DB12FBD-1F97-4E07-91BA-885E67DE4412}" type="pres">
      <dgm:prSet presAssocID="{097209A7-0E65-4371-B045-354900961838}" presName="sibTrans" presStyleCnt="0"/>
      <dgm:spPr/>
    </dgm:pt>
    <dgm:pt modelId="{99D282F0-EABA-4A36-AB2B-9FC34765C6A3}" type="pres">
      <dgm:prSet presAssocID="{2A83078E-9224-A14B-A86D-C07F9D7034A7}" presName="composite" presStyleCnt="0"/>
      <dgm:spPr/>
    </dgm:pt>
    <dgm:pt modelId="{7ED7E1AE-B468-45D0-A156-8704A87ACFCD}" type="pres">
      <dgm:prSet presAssocID="{2A83078E-9224-A14B-A86D-C07F9D7034A7}" presName="FirstChild" presStyleLbl="revTx" presStyleIdx="3" presStyleCnt="5">
        <dgm:presLayoutVars>
          <dgm:chMax val="0"/>
          <dgm:chPref val="0"/>
          <dgm:bulletEnabled val="1"/>
        </dgm:presLayoutVars>
      </dgm:prSet>
      <dgm:spPr>
        <a:xfrm>
          <a:off x="1480286" y="3190386"/>
          <a:ext cx="4213123" cy="1011648"/>
        </a:xfrm>
        <a:prstGeom prst="rect">
          <a:avLst/>
        </a:prstGeom>
        <a:noFill/>
        <a:ln>
          <a:noFill/>
        </a:ln>
        <a:effectLst/>
      </dgm:spPr>
    </dgm:pt>
    <dgm:pt modelId="{E5E95F4A-4ED8-45E6-A924-4D68B69F7FBD}" type="pres">
      <dgm:prSet presAssocID="{2A83078E-9224-A14B-A86D-C07F9D7034A7}" presName="Parent" presStyleLbl="alignNode1" presStyleIdx="3" presStyleCnt="5" custScaleX="65663" custLinFactNeighborX="-16296" custLinFactNeighborY="-1568">
        <dgm:presLayoutVars>
          <dgm:chMax val="3"/>
          <dgm:chPref val="3"/>
          <dgm:bulletEnabled val="1"/>
        </dgm:presLayoutVars>
      </dgm:prSet>
      <dgm:spPr/>
    </dgm:pt>
    <dgm:pt modelId="{27D381AA-A30D-4E2C-B5AF-1E3FD544D4BC}" type="pres">
      <dgm:prSet presAssocID="{2A83078E-9224-A14B-A86D-C07F9D7034A7}" presName="Accent" presStyleLbl="parChTrans1D1" presStyleIdx="3" presStyleCnt="5"/>
      <dgm:spPr>
        <a:xfrm>
          <a:off x="0" y="4202035"/>
          <a:ext cx="5693410" cy="0"/>
        </a:xfrm>
        <a:prstGeom prst="line">
          <a:avLst/>
        </a:prstGeom>
        <a:noFill/>
        <a:ln w="12700" cap="flat" cmpd="sng" algn="ctr">
          <a:solidFill>
            <a:srgbClr val="3F762A">
              <a:hueOff val="0"/>
              <a:satOff val="0"/>
              <a:lumOff val="0"/>
              <a:alphaOff val="0"/>
            </a:srgbClr>
          </a:solidFill>
          <a:prstDash val="solid"/>
          <a:miter lim="800000"/>
        </a:ln>
        <a:effectLst/>
      </dgm:spPr>
    </dgm:pt>
    <dgm:pt modelId="{46C9288D-E84D-46ED-AE31-8E6F289D779E}" type="pres">
      <dgm:prSet presAssocID="{9DAEBFBE-FA70-6448-BB27-F76FFC9CE323}" presName="sibTrans" presStyleCnt="0"/>
      <dgm:spPr/>
    </dgm:pt>
    <dgm:pt modelId="{88FDE8AF-9E84-44CA-BEB1-A954FA69FED9}" type="pres">
      <dgm:prSet presAssocID="{FAD4FF41-ACB9-F941-8536-2AC5410CDD89}" presName="composite" presStyleCnt="0"/>
      <dgm:spPr/>
    </dgm:pt>
    <dgm:pt modelId="{28DF4F3B-5A4C-4BAF-994C-2F3809BF0739}" type="pres">
      <dgm:prSet presAssocID="{FAD4FF41-ACB9-F941-8536-2AC5410CDD89}" presName="FirstChild" presStyleLbl="revTx" presStyleIdx="4" presStyleCnt="5">
        <dgm:presLayoutVars>
          <dgm:chMax val="0"/>
          <dgm:chPref val="0"/>
          <dgm:bulletEnabled val="1"/>
        </dgm:presLayoutVars>
      </dgm:prSet>
      <dgm:spPr>
        <a:xfrm>
          <a:off x="1480286" y="4252618"/>
          <a:ext cx="4213123" cy="1011648"/>
        </a:xfrm>
        <a:prstGeom prst="rect">
          <a:avLst/>
        </a:prstGeom>
        <a:noFill/>
        <a:ln>
          <a:noFill/>
        </a:ln>
        <a:effectLst/>
      </dgm:spPr>
    </dgm:pt>
    <dgm:pt modelId="{713444B1-1EB6-47FF-B741-53F0188E1569}" type="pres">
      <dgm:prSet presAssocID="{FAD4FF41-ACB9-F941-8536-2AC5410CDD89}" presName="Parent" presStyleLbl="alignNode1" presStyleIdx="4" presStyleCnt="5" custScaleX="65663" custLinFactNeighborX="-17168" custLinFactNeighborY="-784">
        <dgm:presLayoutVars>
          <dgm:chMax val="3"/>
          <dgm:chPref val="3"/>
          <dgm:bulletEnabled val="1"/>
        </dgm:presLayoutVars>
      </dgm:prSet>
      <dgm:spPr/>
    </dgm:pt>
    <dgm:pt modelId="{BE77863A-C859-419B-9822-79872A137012}" type="pres">
      <dgm:prSet presAssocID="{FAD4FF41-ACB9-F941-8536-2AC5410CDD89}" presName="Accent" presStyleLbl="parChTrans1D1" presStyleIdx="4" presStyleCnt="5"/>
      <dgm:spPr>
        <a:xfrm>
          <a:off x="0" y="5264267"/>
          <a:ext cx="5693410" cy="0"/>
        </a:xfrm>
        <a:prstGeom prst="line">
          <a:avLst/>
        </a:prstGeom>
        <a:noFill/>
        <a:ln w="12700" cap="flat" cmpd="sng" algn="ctr">
          <a:solidFill>
            <a:srgbClr val="3F762A">
              <a:hueOff val="0"/>
              <a:satOff val="0"/>
              <a:lumOff val="0"/>
              <a:alphaOff val="0"/>
            </a:srgbClr>
          </a:solidFill>
          <a:prstDash val="solid"/>
          <a:miter lim="800000"/>
        </a:ln>
        <a:effectLst/>
      </dgm:spPr>
    </dgm:pt>
  </dgm:ptLst>
  <dgm:cxnLst>
    <dgm:cxn modelId="{0EF5F912-17F0-4D5D-A800-1D967F3047FD}" type="presOf" srcId="{3F158236-4412-8B41-9E8F-5AE71EA1D245}" destId="{B3441B87-07FB-4B4E-9821-313FD3937011}" srcOrd="0" destOrd="0" presId="urn:microsoft.com/office/officeart/2011/layout/TabList"/>
    <dgm:cxn modelId="{FE918916-ECE6-4F23-837A-03AE3C8EF078}" type="presOf" srcId="{EBA58C83-8264-475A-A478-965786148099}" destId="{E5F0749E-118C-4AAD-BFDB-56B79F2E96DA}" srcOrd="0" destOrd="0" presId="urn:microsoft.com/office/officeart/2011/layout/TabList"/>
    <dgm:cxn modelId="{C1D58541-E490-454F-8424-AE5B87786B2E}" type="presOf" srcId="{83F9F06C-753D-7846-B1B9-4CCF11415D59}" destId="{13FB1957-30D0-4A90-8814-DC118D723DDC}" srcOrd="0" destOrd="0" presId="urn:microsoft.com/office/officeart/2011/layout/TabList"/>
    <dgm:cxn modelId="{61419464-84A3-934B-A2AD-4BDA36A24233}" srcId="{E3A47D49-B1A4-864C-AB03-5E0052F83B03}" destId="{83F9F06C-753D-7846-B1B9-4CCF11415D59}" srcOrd="1" destOrd="0" parTransId="{943F7E89-3E80-8641-AADA-3B315CCF7AF6}" sibTransId="{D9AFBA37-2853-534B-A9C1-53A02448114A}"/>
    <dgm:cxn modelId="{822DBD88-4860-44D4-9E78-91C5E3306865}" type="presOf" srcId="{2A83078E-9224-A14B-A86D-C07F9D7034A7}" destId="{E5E95F4A-4ED8-45E6-A924-4D68B69F7FBD}" srcOrd="0" destOrd="0" presId="urn:microsoft.com/office/officeart/2011/layout/TabList"/>
    <dgm:cxn modelId="{BEF1D893-88FE-4649-92B4-664D4820EFB1}" type="presOf" srcId="{FAD4FF41-ACB9-F941-8536-2AC5410CDD89}" destId="{713444B1-1EB6-47FF-B741-53F0188E1569}" srcOrd="0" destOrd="0" presId="urn:microsoft.com/office/officeart/2011/layout/TabList"/>
    <dgm:cxn modelId="{1DC6889F-661E-493F-A242-024BF2816EF0}" type="presOf" srcId="{E3A47D49-B1A4-864C-AB03-5E0052F83B03}" destId="{ADB3D83F-8001-4053-86F2-A3AC4708098E}" srcOrd="0" destOrd="0" presId="urn:microsoft.com/office/officeart/2011/layout/TabList"/>
    <dgm:cxn modelId="{13AF2DA6-B23A-914C-BE58-9614371F7E7A}" srcId="{E3A47D49-B1A4-864C-AB03-5E0052F83B03}" destId="{3F158236-4412-8B41-9E8F-5AE71EA1D245}" srcOrd="0" destOrd="0" parTransId="{07005BC2-99BA-9544-A9F5-043139528A50}" sibTransId="{531248A8-B4E5-B64B-A672-3CFC49E33891}"/>
    <dgm:cxn modelId="{F8E16CA8-487E-4EE2-85A4-B831790C9945}" srcId="{E3A47D49-B1A4-864C-AB03-5E0052F83B03}" destId="{EBA58C83-8264-475A-A478-965786148099}" srcOrd="2" destOrd="0" parTransId="{D7131E4A-9EB6-4431-BB77-0694FD9AA1FE}" sibTransId="{097209A7-0E65-4371-B045-354900961838}"/>
    <dgm:cxn modelId="{430C7EB1-1B96-A946-9AB6-969718F6CD90}" srcId="{E3A47D49-B1A4-864C-AB03-5E0052F83B03}" destId="{FAD4FF41-ACB9-F941-8536-2AC5410CDD89}" srcOrd="4" destOrd="0" parTransId="{528FEDE7-CCBF-AF43-BEE5-1F0D458A0DBE}" sibTransId="{BB2F9F16-03D5-FB46-AA9C-C517629C8BB4}"/>
    <dgm:cxn modelId="{AD5DC7EF-9EB9-3242-AE3F-676B9287BD27}" srcId="{E3A47D49-B1A4-864C-AB03-5E0052F83B03}" destId="{2A83078E-9224-A14B-A86D-C07F9D7034A7}" srcOrd="3" destOrd="0" parTransId="{4EA00A21-AD44-F24D-BB67-2A36D28B82AA}" sibTransId="{9DAEBFBE-FA70-6448-BB27-F76FFC9CE323}"/>
    <dgm:cxn modelId="{1ACD71B6-CAD0-4B6C-9677-0F071B587BF3}" type="presParOf" srcId="{ADB3D83F-8001-4053-86F2-A3AC4708098E}" destId="{D3D6A763-83ED-4B66-A29A-C28E7B61B6E4}" srcOrd="0" destOrd="0" presId="urn:microsoft.com/office/officeart/2011/layout/TabList"/>
    <dgm:cxn modelId="{18CB467C-3E63-44AE-B0E4-8298EA9DC73A}" type="presParOf" srcId="{D3D6A763-83ED-4B66-A29A-C28E7B61B6E4}" destId="{5686D3A6-6CAD-40CA-9068-844F3654684A}" srcOrd="0" destOrd="0" presId="urn:microsoft.com/office/officeart/2011/layout/TabList"/>
    <dgm:cxn modelId="{DB6CFD3F-3648-493A-95C5-4BCC00EA1AF0}" type="presParOf" srcId="{D3D6A763-83ED-4B66-A29A-C28E7B61B6E4}" destId="{B3441B87-07FB-4B4E-9821-313FD3937011}" srcOrd="1" destOrd="0" presId="urn:microsoft.com/office/officeart/2011/layout/TabList"/>
    <dgm:cxn modelId="{01731D62-8A21-473E-8E14-58D8324C6C77}" type="presParOf" srcId="{D3D6A763-83ED-4B66-A29A-C28E7B61B6E4}" destId="{6656170C-7525-42C1-9A94-9CB2E953C71C}" srcOrd="2" destOrd="0" presId="urn:microsoft.com/office/officeart/2011/layout/TabList"/>
    <dgm:cxn modelId="{14771301-EAA0-48CB-91A1-FC59443B7A21}" type="presParOf" srcId="{ADB3D83F-8001-4053-86F2-A3AC4708098E}" destId="{D9D2EACE-D615-4DF9-9AC0-10C20CB33D3F}" srcOrd="1" destOrd="0" presId="urn:microsoft.com/office/officeart/2011/layout/TabList"/>
    <dgm:cxn modelId="{330F3F65-C4A1-4318-813A-EAA6DEBF604A}" type="presParOf" srcId="{ADB3D83F-8001-4053-86F2-A3AC4708098E}" destId="{CF33A114-FB49-4E2E-9FF3-3CCCBF33DC70}" srcOrd="2" destOrd="0" presId="urn:microsoft.com/office/officeart/2011/layout/TabList"/>
    <dgm:cxn modelId="{D1151896-D929-437C-9DCC-8614379E3002}" type="presParOf" srcId="{CF33A114-FB49-4E2E-9FF3-3CCCBF33DC70}" destId="{ACEF5AE0-1175-48CA-8CEC-E2F9BF39C863}" srcOrd="0" destOrd="0" presId="urn:microsoft.com/office/officeart/2011/layout/TabList"/>
    <dgm:cxn modelId="{993CB9A2-E642-403B-AE50-8207DD9FCFF9}" type="presParOf" srcId="{CF33A114-FB49-4E2E-9FF3-3CCCBF33DC70}" destId="{13FB1957-30D0-4A90-8814-DC118D723DDC}" srcOrd="1" destOrd="0" presId="urn:microsoft.com/office/officeart/2011/layout/TabList"/>
    <dgm:cxn modelId="{D21C933A-F02B-45C2-9F9D-B573E4782EFF}" type="presParOf" srcId="{CF33A114-FB49-4E2E-9FF3-3CCCBF33DC70}" destId="{4CF3B876-54F5-47B2-B1A5-9619DEDE3873}" srcOrd="2" destOrd="0" presId="urn:microsoft.com/office/officeart/2011/layout/TabList"/>
    <dgm:cxn modelId="{EEF58369-A590-41FA-96F2-927F1A0E41D8}" type="presParOf" srcId="{ADB3D83F-8001-4053-86F2-A3AC4708098E}" destId="{F97055FF-AD83-4307-9FF5-5E50684C65B9}" srcOrd="3" destOrd="0" presId="urn:microsoft.com/office/officeart/2011/layout/TabList"/>
    <dgm:cxn modelId="{8A256306-12FA-42B2-9953-5CDA0ABFE33E}" type="presParOf" srcId="{ADB3D83F-8001-4053-86F2-A3AC4708098E}" destId="{9121B18B-565A-4EF6-97E9-3A8A39392597}" srcOrd="4" destOrd="0" presId="urn:microsoft.com/office/officeart/2011/layout/TabList"/>
    <dgm:cxn modelId="{F097BD08-B6CE-4E12-B9FD-58476FA9E9B3}" type="presParOf" srcId="{9121B18B-565A-4EF6-97E9-3A8A39392597}" destId="{2221D58B-ACA5-4753-A911-A947B880CA94}" srcOrd="0" destOrd="0" presId="urn:microsoft.com/office/officeart/2011/layout/TabList"/>
    <dgm:cxn modelId="{556EA192-1B38-49AD-B581-23A1B417C495}" type="presParOf" srcId="{9121B18B-565A-4EF6-97E9-3A8A39392597}" destId="{E5F0749E-118C-4AAD-BFDB-56B79F2E96DA}" srcOrd="1" destOrd="0" presId="urn:microsoft.com/office/officeart/2011/layout/TabList"/>
    <dgm:cxn modelId="{5521EDDA-BD1C-489E-9FD4-76B2621A1469}" type="presParOf" srcId="{9121B18B-565A-4EF6-97E9-3A8A39392597}" destId="{9BED5AC9-85C9-4D24-A1D2-486D41575F06}" srcOrd="2" destOrd="0" presId="urn:microsoft.com/office/officeart/2011/layout/TabList"/>
    <dgm:cxn modelId="{0410F44C-6D8F-48FF-A82A-9DA39D735923}" type="presParOf" srcId="{ADB3D83F-8001-4053-86F2-A3AC4708098E}" destId="{0DB12FBD-1F97-4E07-91BA-885E67DE4412}" srcOrd="5" destOrd="0" presId="urn:microsoft.com/office/officeart/2011/layout/TabList"/>
    <dgm:cxn modelId="{AEC08DC6-E450-4B19-8D08-825572AEC5C9}" type="presParOf" srcId="{ADB3D83F-8001-4053-86F2-A3AC4708098E}" destId="{99D282F0-EABA-4A36-AB2B-9FC34765C6A3}" srcOrd="6" destOrd="0" presId="urn:microsoft.com/office/officeart/2011/layout/TabList"/>
    <dgm:cxn modelId="{33F2130D-0A30-443A-86E2-2CD756701370}" type="presParOf" srcId="{99D282F0-EABA-4A36-AB2B-9FC34765C6A3}" destId="{7ED7E1AE-B468-45D0-A156-8704A87ACFCD}" srcOrd="0" destOrd="0" presId="urn:microsoft.com/office/officeart/2011/layout/TabList"/>
    <dgm:cxn modelId="{93E8824C-DE5A-4A61-B161-1DF59E0AD922}" type="presParOf" srcId="{99D282F0-EABA-4A36-AB2B-9FC34765C6A3}" destId="{E5E95F4A-4ED8-45E6-A924-4D68B69F7FBD}" srcOrd="1" destOrd="0" presId="urn:microsoft.com/office/officeart/2011/layout/TabList"/>
    <dgm:cxn modelId="{446F51D0-7B76-498B-A87D-10CDBD840AE9}" type="presParOf" srcId="{99D282F0-EABA-4A36-AB2B-9FC34765C6A3}" destId="{27D381AA-A30D-4E2C-B5AF-1E3FD544D4BC}" srcOrd="2" destOrd="0" presId="urn:microsoft.com/office/officeart/2011/layout/TabList"/>
    <dgm:cxn modelId="{D8B8F8C1-9674-4E53-B33C-54E4635146E7}" type="presParOf" srcId="{ADB3D83F-8001-4053-86F2-A3AC4708098E}" destId="{46C9288D-E84D-46ED-AE31-8E6F289D779E}" srcOrd="7" destOrd="0" presId="urn:microsoft.com/office/officeart/2011/layout/TabList"/>
    <dgm:cxn modelId="{59381480-C02A-4762-B23E-6FBED494457B}" type="presParOf" srcId="{ADB3D83F-8001-4053-86F2-A3AC4708098E}" destId="{88FDE8AF-9E84-44CA-BEB1-A954FA69FED9}" srcOrd="8" destOrd="0" presId="urn:microsoft.com/office/officeart/2011/layout/TabList"/>
    <dgm:cxn modelId="{4F6430CE-1AD1-402B-B03F-FF0B602A50F7}" type="presParOf" srcId="{88FDE8AF-9E84-44CA-BEB1-A954FA69FED9}" destId="{28DF4F3B-5A4C-4BAF-994C-2F3809BF0739}" srcOrd="0" destOrd="0" presId="urn:microsoft.com/office/officeart/2011/layout/TabList"/>
    <dgm:cxn modelId="{3E0C5D63-59F8-41A4-899C-B404D36F161F}" type="presParOf" srcId="{88FDE8AF-9E84-44CA-BEB1-A954FA69FED9}" destId="{713444B1-1EB6-47FF-B741-53F0188E1569}" srcOrd="1" destOrd="0" presId="urn:microsoft.com/office/officeart/2011/layout/TabList"/>
    <dgm:cxn modelId="{666B992B-8D23-4453-82D5-12C82C2D5155}" type="presParOf" srcId="{88FDE8AF-9E84-44CA-BEB1-A954FA69FED9}" destId="{BE77863A-C859-419B-9822-79872A137012}" srcOrd="2" destOrd="0" presId="urn:microsoft.com/office/officeart/2011/layout/TabList"/>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77863A-C859-419B-9822-79872A137012}">
      <dsp:nvSpPr>
        <dsp:cNvPr id="0" name=""/>
        <dsp:cNvSpPr/>
      </dsp:nvSpPr>
      <dsp:spPr>
        <a:xfrm>
          <a:off x="0" y="5264267"/>
          <a:ext cx="5693410" cy="0"/>
        </a:xfrm>
        <a:prstGeom prst="line">
          <a:avLst/>
        </a:prstGeom>
        <a:noFill/>
        <a:ln w="12700" cap="flat" cmpd="sng" algn="ctr">
          <a:solidFill>
            <a:srgbClr val="3F762A">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27D381AA-A30D-4E2C-B5AF-1E3FD544D4BC}">
      <dsp:nvSpPr>
        <dsp:cNvPr id="0" name=""/>
        <dsp:cNvSpPr/>
      </dsp:nvSpPr>
      <dsp:spPr>
        <a:xfrm>
          <a:off x="0" y="4202035"/>
          <a:ext cx="5693410" cy="0"/>
        </a:xfrm>
        <a:prstGeom prst="line">
          <a:avLst/>
        </a:prstGeom>
        <a:noFill/>
        <a:ln w="12700" cap="flat" cmpd="sng" algn="ctr">
          <a:solidFill>
            <a:srgbClr val="3F762A">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9BED5AC9-85C9-4D24-A1D2-486D41575F06}">
      <dsp:nvSpPr>
        <dsp:cNvPr id="0" name=""/>
        <dsp:cNvSpPr/>
      </dsp:nvSpPr>
      <dsp:spPr>
        <a:xfrm>
          <a:off x="0" y="3139804"/>
          <a:ext cx="5693410" cy="0"/>
        </a:xfrm>
        <a:prstGeom prst="line">
          <a:avLst/>
        </a:prstGeom>
        <a:noFill/>
        <a:ln w="12700" cap="flat" cmpd="sng" algn="ctr">
          <a:solidFill>
            <a:srgbClr val="3F762A">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CF3B876-54F5-47B2-B1A5-9619DEDE3873}">
      <dsp:nvSpPr>
        <dsp:cNvPr id="0" name=""/>
        <dsp:cNvSpPr/>
      </dsp:nvSpPr>
      <dsp:spPr>
        <a:xfrm>
          <a:off x="0" y="2077573"/>
          <a:ext cx="5693410" cy="0"/>
        </a:xfrm>
        <a:prstGeom prst="line">
          <a:avLst/>
        </a:prstGeom>
        <a:noFill/>
        <a:ln w="12700" cap="flat" cmpd="sng" algn="ctr">
          <a:solidFill>
            <a:srgbClr val="3F762A">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656170C-7525-42C1-9A94-9CB2E953C71C}">
      <dsp:nvSpPr>
        <dsp:cNvPr id="0" name=""/>
        <dsp:cNvSpPr/>
      </dsp:nvSpPr>
      <dsp:spPr>
        <a:xfrm>
          <a:off x="0" y="1020951"/>
          <a:ext cx="5693410" cy="0"/>
        </a:xfrm>
        <a:prstGeom prst="line">
          <a:avLst/>
        </a:prstGeom>
        <a:noFill/>
        <a:ln w="12700" cap="flat" cmpd="sng" algn="ctr">
          <a:solidFill>
            <a:srgbClr val="3F762A">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5686D3A6-6CAD-40CA-9068-844F3654684A}">
      <dsp:nvSpPr>
        <dsp:cNvPr id="0" name=""/>
        <dsp:cNvSpPr/>
      </dsp:nvSpPr>
      <dsp:spPr>
        <a:xfrm>
          <a:off x="1319134" y="8315"/>
          <a:ext cx="4427992" cy="1002402"/>
        </a:xfrm>
        <a:prstGeom prst="rect">
          <a:avLst/>
        </a:prstGeom>
        <a:noFill/>
        <a:ln>
          <a:noFill/>
        </a:ln>
        <a:effectLst/>
      </dsp:spPr>
      <dsp:style>
        <a:lnRef idx="0">
          <a:scrgbClr r="0" g="0" b="0"/>
        </a:lnRef>
        <a:fillRef idx="0">
          <a:scrgbClr r="0" g="0" b="0"/>
        </a:fillRef>
        <a:effectRef idx="0">
          <a:scrgbClr r="0" g="0" b="0"/>
        </a:effectRef>
        <a:fontRef idx="minor"/>
      </dsp:style>
    </dsp:sp>
    <dsp:sp modelId="{B3441B87-07FB-4B4E-9821-313FD3937011}">
      <dsp:nvSpPr>
        <dsp:cNvPr id="0" name=""/>
        <dsp:cNvSpPr/>
      </dsp:nvSpPr>
      <dsp:spPr>
        <a:xfrm>
          <a:off x="5605" y="0"/>
          <a:ext cx="972000" cy="1011648"/>
        </a:xfrm>
        <a:prstGeom prst="round2SameRect">
          <a:avLst>
            <a:gd name="adj1" fmla="val 16670"/>
            <a:gd name="adj2" fmla="val 0"/>
          </a:avLst>
        </a:prstGeom>
        <a:solidFill>
          <a:srgbClr val="DBEFD3">
            <a:lumMod val="75000"/>
          </a:srgbClr>
        </a:solidFill>
        <a:ln w="12700" cap="flat" cmpd="sng" algn="ctr">
          <a:solidFill>
            <a:srgbClr val="DBEFD3">
              <a:lumMod val="75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88950">
            <a:lnSpc>
              <a:spcPct val="90000"/>
            </a:lnSpc>
            <a:spcBef>
              <a:spcPct val="0"/>
            </a:spcBef>
            <a:spcAft>
              <a:spcPct val="35000"/>
            </a:spcAft>
            <a:buNone/>
          </a:pPr>
          <a:r>
            <a:rPr lang="en-GB" sz="1100" b="1" kern="1200">
              <a:solidFill>
                <a:sysClr val="window" lastClr="FFFFFF"/>
              </a:solidFill>
              <a:latin typeface="Calibri" panose="020F0502020204030204"/>
              <a:ea typeface="+mn-ea"/>
              <a:cs typeface="+mn-cs"/>
            </a:rPr>
            <a:t>Minor </a:t>
          </a:r>
          <a:r>
            <a:rPr lang="en-GB" sz="1050" b="1" kern="1200">
              <a:solidFill>
                <a:sysClr val="window" lastClr="FFFFFF"/>
              </a:solidFill>
              <a:latin typeface="Calibri" panose="020F0502020204030204"/>
              <a:ea typeface="+mn-ea"/>
              <a:cs typeface="+mn-cs"/>
            </a:rPr>
            <a:t>reactions</a:t>
          </a:r>
        </a:p>
        <a:p>
          <a:pPr marL="0" lvl="0" indent="0" algn="ctr" defTabSz="488950">
            <a:lnSpc>
              <a:spcPct val="90000"/>
            </a:lnSpc>
            <a:spcBef>
              <a:spcPct val="0"/>
            </a:spcBef>
            <a:spcAft>
              <a:spcPct val="35000"/>
            </a:spcAft>
            <a:buNone/>
          </a:pPr>
          <a:endParaRPr lang="en-GB" sz="1050" b="1" kern="1200">
            <a:solidFill>
              <a:sysClr val="windowText" lastClr="000000"/>
            </a:solidFill>
            <a:latin typeface="Calibri" panose="020F0502020204030204"/>
            <a:ea typeface="+mn-ea"/>
            <a:cs typeface="+mn-cs"/>
          </a:endParaRPr>
        </a:p>
        <a:p>
          <a:pPr marL="0" lvl="0" indent="0" algn="ctr" defTabSz="488950">
            <a:lnSpc>
              <a:spcPct val="90000"/>
            </a:lnSpc>
            <a:spcBef>
              <a:spcPct val="0"/>
            </a:spcBef>
            <a:spcAft>
              <a:spcPct val="35000"/>
            </a:spcAft>
            <a:buNone/>
          </a:pPr>
          <a:endParaRPr lang="en-GB" sz="1050" b="1" kern="1200">
            <a:solidFill>
              <a:sysClr val="windowText" lastClr="000000"/>
            </a:solidFill>
            <a:latin typeface="Calibri" panose="020F0502020204030204"/>
            <a:ea typeface="+mn-ea"/>
            <a:cs typeface="+mn-cs"/>
          </a:endParaRPr>
        </a:p>
      </dsp:txBody>
      <dsp:txXfrm>
        <a:off x="53063" y="47458"/>
        <a:ext cx="877084" cy="964190"/>
      </dsp:txXfrm>
    </dsp:sp>
    <dsp:sp modelId="{ACEF5AE0-1175-48CA-8CEC-E2F9BF39C863}">
      <dsp:nvSpPr>
        <dsp:cNvPr id="0" name=""/>
        <dsp:cNvSpPr/>
      </dsp:nvSpPr>
      <dsp:spPr>
        <a:xfrm>
          <a:off x="1480286" y="1065924"/>
          <a:ext cx="4213123" cy="1011648"/>
        </a:xfrm>
        <a:prstGeom prst="rect">
          <a:avLst/>
        </a:prstGeom>
        <a:noFill/>
        <a:ln>
          <a:noFill/>
        </a:ln>
        <a:effectLst/>
      </dsp:spPr>
      <dsp:style>
        <a:lnRef idx="0">
          <a:scrgbClr r="0" g="0" b="0"/>
        </a:lnRef>
        <a:fillRef idx="0">
          <a:scrgbClr r="0" g="0" b="0"/>
        </a:fillRef>
        <a:effectRef idx="0">
          <a:scrgbClr r="0" g="0" b="0"/>
        </a:effectRef>
        <a:fontRef idx="minor"/>
      </dsp:style>
    </dsp:sp>
    <dsp:sp modelId="{13FB1957-30D0-4A90-8814-DC118D723DDC}">
      <dsp:nvSpPr>
        <dsp:cNvPr id="0" name=""/>
        <dsp:cNvSpPr/>
      </dsp:nvSpPr>
      <dsp:spPr>
        <a:xfrm>
          <a:off x="9362" y="1052701"/>
          <a:ext cx="972000" cy="1011648"/>
        </a:xfrm>
        <a:prstGeom prst="round2SameRect">
          <a:avLst>
            <a:gd name="adj1" fmla="val 16670"/>
            <a:gd name="adj2" fmla="val 0"/>
          </a:avLst>
        </a:prstGeom>
        <a:solidFill>
          <a:srgbClr val="029676"/>
        </a:solidFill>
        <a:ln w="12700" cap="flat" cmpd="sng" algn="ctr">
          <a:solidFill>
            <a:srgbClr val="029676"/>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66725">
            <a:lnSpc>
              <a:spcPct val="90000"/>
            </a:lnSpc>
            <a:spcBef>
              <a:spcPct val="0"/>
            </a:spcBef>
            <a:spcAft>
              <a:spcPct val="35000"/>
            </a:spcAft>
            <a:buNone/>
          </a:pPr>
          <a:r>
            <a:rPr lang="en-GB" sz="1050" b="1" kern="1200">
              <a:solidFill>
                <a:sysClr val="window" lastClr="FFFFFF"/>
              </a:solidFill>
              <a:latin typeface="Calibri" panose="020F0502020204030204"/>
              <a:ea typeface="+mn-ea"/>
              <a:cs typeface="+mn-cs"/>
            </a:rPr>
            <a:t>Severe reactions</a:t>
          </a:r>
        </a:p>
        <a:p>
          <a:pPr marL="0" lvl="0" indent="0" algn="ctr" defTabSz="466725">
            <a:lnSpc>
              <a:spcPct val="90000"/>
            </a:lnSpc>
            <a:spcBef>
              <a:spcPct val="0"/>
            </a:spcBef>
            <a:spcAft>
              <a:spcPct val="35000"/>
            </a:spcAft>
            <a:buNone/>
          </a:pPr>
          <a:endParaRPr lang="en-GB" sz="1050" b="1" kern="1200">
            <a:solidFill>
              <a:sysClr val="window" lastClr="FFFFFF"/>
            </a:solidFill>
            <a:latin typeface="Calibri" panose="020F0502020204030204"/>
            <a:ea typeface="+mn-ea"/>
            <a:cs typeface="+mn-cs"/>
          </a:endParaRPr>
        </a:p>
        <a:p>
          <a:pPr marL="0" lvl="0" indent="0" algn="ctr" defTabSz="466725">
            <a:lnSpc>
              <a:spcPct val="90000"/>
            </a:lnSpc>
            <a:spcBef>
              <a:spcPct val="0"/>
            </a:spcBef>
            <a:spcAft>
              <a:spcPct val="35000"/>
            </a:spcAft>
            <a:buNone/>
          </a:pPr>
          <a:endParaRPr lang="en-GB" sz="1050" b="1" kern="1200">
            <a:solidFill>
              <a:sysClr val="window" lastClr="FFFFFF"/>
            </a:solidFill>
            <a:latin typeface="Calibri" panose="020F0502020204030204"/>
            <a:ea typeface="+mn-ea"/>
            <a:cs typeface="+mn-cs"/>
          </a:endParaRPr>
        </a:p>
        <a:p>
          <a:pPr marL="0" lvl="0" indent="0" algn="ctr" defTabSz="466725">
            <a:lnSpc>
              <a:spcPct val="90000"/>
            </a:lnSpc>
            <a:spcBef>
              <a:spcPct val="0"/>
            </a:spcBef>
            <a:spcAft>
              <a:spcPct val="35000"/>
            </a:spcAft>
            <a:buNone/>
          </a:pPr>
          <a:endParaRPr lang="en-GB" sz="1050" b="1" kern="1200">
            <a:solidFill>
              <a:sysClr val="window" lastClr="FFFFFF"/>
            </a:solidFill>
            <a:latin typeface="Calibri" panose="020F0502020204030204"/>
            <a:ea typeface="+mn-ea"/>
            <a:cs typeface="+mn-cs"/>
          </a:endParaRPr>
        </a:p>
      </dsp:txBody>
      <dsp:txXfrm>
        <a:off x="56820" y="1100159"/>
        <a:ext cx="877084" cy="964190"/>
      </dsp:txXfrm>
    </dsp:sp>
    <dsp:sp modelId="{2221D58B-ACA5-4753-A911-A947B880CA94}">
      <dsp:nvSpPr>
        <dsp:cNvPr id="0" name=""/>
        <dsp:cNvSpPr/>
      </dsp:nvSpPr>
      <dsp:spPr>
        <a:xfrm>
          <a:off x="1480286" y="2128155"/>
          <a:ext cx="4213123" cy="1011648"/>
        </a:xfrm>
        <a:prstGeom prst="rect">
          <a:avLst/>
        </a:prstGeom>
        <a:noFill/>
        <a:ln>
          <a:noFill/>
        </a:ln>
        <a:effectLst/>
      </dsp:spPr>
      <dsp:style>
        <a:lnRef idx="0">
          <a:scrgbClr r="0" g="0" b="0"/>
        </a:lnRef>
        <a:fillRef idx="0">
          <a:scrgbClr r="0" g="0" b="0"/>
        </a:fillRef>
        <a:effectRef idx="0">
          <a:scrgbClr r="0" g="0" b="0"/>
        </a:effectRef>
        <a:fontRef idx="minor"/>
      </dsp:style>
    </dsp:sp>
    <dsp:sp modelId="{E5F0749E-118C-4AAD-BFDB-56B79F2E96DA}">
      <dsp:nvSpPr>
        <dsp:cNvPr id="0" name=""/>
        <dsp:cNvSpPr/>
      </dsp:nvSpPr>
      <dsp:spPr>
        <a:xfrm>
          <a:off x="12915" y="2117037"/>
          <a:ext cx="972000" cy="1011648"/>
        </a:xfrm>
        <a:prstGeom prst="round2SameRect">
          <a:avLst>
            <a:gd name="adj1" fmla="val 16670"/>
            <a:gd name="adj2" fmla="val 0"/>
          </a:avLst>
        </a:prstGeom>
        <a:solidFill>
          <a:srgbClr val="4AB5C4"/>
        </a:solidFill>
        <a:ln w="12700" cap="flat" cmpd="sng" algn="ctr">
          <a:solidFill>
            <a:srgbClr val="4AB5C4"/>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66725">
            <a:lnSpc>
              <a:spcPct val="90000"/>
            </a:lnSpc>
            <a:spcBef>
              <a:spcPct val="0"/>
            </a:spcBef>
            <a:spcAft>
              <a:spcPct val="35000"/>
            </a:spcAft>
            <a:buNone/>
          </a:pPr>
          <a:r>
            <a:rPr lang="en-GB" sz="1050" b="1" kern="1200">
              <a:solidFill>
                <a:sysClr val="window" lastClr="FFFFFF"/>
              </a:solidFill>
              <a:latin typeface="Calibri" panose="020F0502020204030204"/>
              <a:ea typeface="+mn-ea"/>
              <a:cs typeface="+mn-cs"/>
            </a:rPr>
            <a:t>Serious event</a:t>
          </a:r>
        </a:p>
        <a:p>
          <a:pPr marL="0" lvl="0" indent="0" algn="ctr" defTabSz="466725">
            <a:lnSpc>
              <a:spcPct val="90000"/>
            </a:lnSpc>
            <a:spcBef>
              <a:spcPct val="0"/>
            </a:spcBef>
            <a:spcAft>
              <a:spcPct val="35000"/>
            </a:spcAft>
            <a:buNone/>
          </a:pPr>
          <a:endParaRPr lang="en-GB" sz="1050" b="1" kern="1200">
            <a:solidFill>
              <a:sysClr val="window" lastClr="FFFFFF"/>
            </a:solidFill>
            <a:latin typeface="Calibri" panose="020F0502020204030204"/>
            <a:ea typeface="+mn-ea"/>
            <a:cs typeface="+mn-cs"/>
          </a:endParaRPr>
        </a:p>
        <a:p>
          <a:pPr marL="0" lvl="0" indent="0" algn="ctr" defTabSz="466725">
            <a:lnSpc>
              <a:spcPct val="90000"/>
            </a:lnSpc>
            <a:spcBef>
              <a:spcPct val="0"/>
            </a:spcBef>
            <a:spcAft>
              <a:spcPct val="35000"/>
            </a:spcAft>
            <a:buNone/>
          </a:pPr>
          <a:endParaRPr lang="en-GB" sz="1050" b="1" kern="1200">
            <a:solidFill>
              <a:sysClr val="window" lastClr="FFFFFF"/>
            </a:solidFill>
            <a:latin typeface="Calibri" panose="020F0502020204030204"/>
            <a:ea typeface="+mn-ea"/>
            <a:cs typeface="+mn-cs"/>
          </a:endParaRPr>
        </a:p>
        <a:p>
          <a:pPr marL="0" lvl="0" indent="0" algn="ctr" defTabSz="466725">
            <a:lnSpc>
              <a:spcPct val="90000"/>
            </a:lnSpc>
            <a:spcBef>
              <a:spcPct val="0"/>
            </a:spcBef>
            <a:spcAft>
              <a:spcPct val="35000"/>
            </a:spcAft>
            <a:buNone/>
          </a:pPr>
          <a:endParaRPr lang="en-GB" sz="1050" b="1" kern="1200">
            <a:solidFill>
              <a:sysClr val="window" lastClr="FFFFFF"/>
            </a:solidFill>
            <a:latin typeface="Calibri" panose="020F0502020204030204"/>
            <a:ea typeface="+mn-ea"/>
            <a:cs typeface="+mn-cs"/>
          </a:endParaRPr>
        </a:p>
      </dsp:txBody>
      <dsp:txXfrm>
        <a:off x="60373" y="2164495"/>
        <a:ext cx="877084" cy="964190"/>
      </dsp:txXfrm>
    </dsp:sp>
    <dsp:sp modelId="{7ED7E1AE-B468-45D0-A156-8704A87ACFCD}">
      <dsp:nvSpPr>
        <dsp:cNvPr id="0" name=""/>
        <dsp:cNvSpPr/>
      </dsp:nvSpPr>
      <dsp:spPr>
        <a:xfrm>
          <a:off x="1480286" y="3190386"/>
          <a:ext cx="4213123" cy="1011648"/>
        </a:xfrm>
        <a:prstGeom prst="rect">
          <a:avLst/>
        </a:prstGeom>
        <a:noFill/>
        <a:ln>
          <a:noFill/>
        </a:ln>
        <a:effectLst/>
      </dsp:spPr>
      <dsp:style>
        <a:lnRef idx="0">
          <a:scrgbClr r="0" g="0" b="0"/>
        </a:lnRef>
        <a:fillRef idx="0">
          <a:scrgbClr r="0" g="0" b="0"/>
        </a:fillRef>
        <a:effectRef idx="0">
          <a:scrgbClr r="0" g="0" b="0"/>
        </a:effectRef>
        <a:fontRef idx="minor"/>
      </dsp:style>
    </dsp:sp>
    <dsp:sp modelId="{E5E95F4A-4ED8-45E6-A924-4D68B69F7FBD}">
      <dsp:nvSpPr>
        <dsp:cNvPr id="0" name=""/>
        <dsp:cNvSpPr/>
      </dsp:nvSpPr>
      <dsp:spPr>
        <a:xfrm>
          <a:off x="12915" y="3174524"/>
          <a:ext cx="972000" cy="1011648"/>
        </a:xfrm>
        <a:prstGeom prst="round2SameRect">
          <a:avLst>
            <a:gd name="adj1" fmla="val 16670"/>
            <a:gd name="adj2" fmla="val 0"/>
          </a:avLst>
        </a:prstGeom>
        <a:solidFill>
          <a:srgbClr val="0989B1"/>
        </a:solidFill>
        <a:ln w="12700" cap="flat" cmpd="sng" algn="ctr">
          <a:solidFill>
            <a:srgbClr val="0989B1"/>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66725">
            <a:lnSpc>
              <a:spcPct val="90000"/>
            </a:lnSpc>
            <a:spcBef>
              <a:spcPct val="0"/>
            </a:spcBef>
            <a:spcAft>
              <a:spcPct val="35000"/>
            </a:spcAft>
            <a:buNone/>
          </a:pPr>
          <a:r>
            <a:rPr lang="en-GB" sz="1050" b="1" kern="1200">
              <a:solidFill>
                <a:sysClr val="window" lastClr="FFFFFF"/>
              </a:solidFill>
              <a:latin typeface="Calibri" panose="020F0502020204030204"/>
              <a:ea typeface="+mn-ea"/>
              <a:cs typeface="+mn-cs"/>
            </a:rPr>
            <a:t>Cluster</a:t>
          </a:r>
        </a:p>
        <a:p>
          <a:pPr marL="0" lvl="0" indent="0" algn="ctr" defTabSz="466725">
            <a:lnSpc>
              <a:spcPct val="90000"/>
            </a:lnSpc>
            <a:spcBef>
              <a:spcPct val="0"/>
            </a:spcBef>
            <a:spcAft>
              <a:spcPct val="35000"/>
            </a:spcAft>
            <a:buNone/>
          </a:pPr>
          <a:endParaRPr lang="en-GB" sz="1050" b="1" kern="1200">
            <a:solidFill>
              <a:sysClr val="window" lastClr="FFFFFF"/>
            </a:solidFill>
            <a:latin typeface="Calibri" panose="020F0502020204030204"/>
            <a:ea typeface="+mn-ea"/>
            <a:cs typeface="+mn-cs"/>
          </a:endParaRPr>
        </a:p>
        <a:p>
          <a:pPr marL="0" lvl="0" indent="0" algn="ctr" defTabSz="466725">
            <a:lnSpc>
              <a:spcPct val="90000"/>
            </a:lnSpc>
            <a:spcBef>
              <a:spcPct val="0"/>
            </a:spcBef>
            <a:spcAft>
              <a:spcPct val="35000"/>
            </a:spcAft>
            <a:buNone/>
          </a:pPr>
          <a:endParaRPr lang="en-GB" sz="1050" b="1" kern="1200">
            <a:solidFill>
              <a:sysClr val="window" lastClr="FFFFFF"/>
            </a:solidFill>
            <a:latin typeface="Calibri" panose="020F0502020204030204"/>
            <a:ea typeface="+mn-ea"/>
            <a:cs typeface="+mn-cs"/>
          </a:endParaRPr>
        </a:p>
        <a:p>
          <a:pPr marL="0" lvl="0" indent="0" algn="ctr" defTabSz="466725">
            <a:lnSpc>
              <a:spcPct val="90000"/>
            </a:lnSpc>
            <a:spcBef>
              <a:spcPct val="0"/>
            </a:spcBef>
            <a:spcAft>
              <a:spcPct val="35000"/>
            </a:spcAft>
            <a:buNone/>
          </a:pPr>
          <a:endParaRPr lang="en-GB" sz="1050" b="1" kern="1200">
            <a:solidFill>
              <a:sysClr val="window" lastClr="FFFFFF"/>
            </a:solidFill>
            <a:latin typeface="Calibri" panose="020F0502020204030204"/>
            <a:ea typeface="+mn-ea"/>
            <a:cs typeface="+mn-cs"/>
          </a:endParaRPr>
        </a:p>
      </dsp:txBody>
      <dsp:txXfrm>
        <a:off x="60373" y="3221982"/>
        <a:ext cx="877084" cy="964190"/>
      </dsp:txXfrm>
    </dsp:sp>
    <dsp:sp modelId="{28DF4F3B-5A4C-4BAF-994C-2F3809BF0739}">
      <dsp:nvSpPr>
        <dsp:cNvPr id="0" name=""/>
        <dsp:cNvSpPr/>
      </dsp:nvSpPr>
      <dsp:spPr>
        <a:xfrm>
          <a:off x="1480286" y="4252618"/>
          <a:ext cx="4213123" cy="1011648"/>
        </a:xfrm>
        <a:prstGeom prst="rect">
          <a:avLst/>
        </a:prstGeom>
        <a:noFill/>
        <a:ln>
          <a:noFill/>
        </a:ln>
        <a:effectLst/>
      </dsp:spPr>
      <dsp:style>
        <a:lnRef idx="0">
          <a:scrgbClr r="0" g="0" b="0"/>
        </a:lnRef>
        <a:fillRef idx="0">
          <a:scrgbClr r="0" g="0" b="0"/>
        </a:fillRef>
        <a:effectRef idx="0">
          <a:scrgbClr r="0" g="0" b="0"/>
        </a:effectRef>
        <a:fontRef idx="minor"/>
      </dsp:style>
    </dsp:sp>
    <dsp:sp modelId="{713444B1-1EB6-47FF-B741-53F0188E1569}">
      <dsp:nvSpPr>
        <dsp:cNvPr id="0" name=""/>
        <dsp:cNvSpPr/>
      </dsp:nvSpPr>
      <dsp:spPr>
        <a:xfrm>
          <a:off x="7" y="4244687"/>
          <a:ext cx="972000" cy="1011648"/>
        </a:xfrm>
        <a:prstGeom prst="round2SameRect">
          <a:avLst>
            <a:gd name="adj1" fmla="val 16670"/>
            <a:gd name="adj2" fmla="val 0"/>
          </a:avLst>
        </a:prstGeom>
        <a:solidFill>
          <a:srgbClr val="2F5597"/>
        </a:solidFill>
        <a:ln w="12700" cap="flat" cmpd="sng" algn="ctr">
          <a:solidFill>
            <a:srgbClr val="2F5597"/>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20955" rIns="20955" bIns="20955" numCol="1" spcCol="1270" anchor="ctr" anchorCtr="0">
          <a:noAutofit/>
        </a:bodyPr>
        <a:lstStyle/>
        <a:p>
          <a:pPr marL="0" lvl="0" indent="0" algn="ctr" defTabSz="466725">
            <a:lnSpc>
              <a:spcPct val="90000"/>
            </a:lnSpc>
            <a:spcBef>
              <a:spcPct val="0"/>
            </a:spcBef>
            <a:spcAft>
              <a:spcPct val="35000"/>
            </a:spcAft>
            <a:buNone/>
          </a:pPr>
          <a:r>
            <a:rPr lang="en-GB" sz="1050" b="1" kern="1200">
              <a:solidFill>
                <a:sysClr val="window" lastClr="FFFFFF"/>
              </a:solidFill>
              <a:latin typeface="Calibri" panose="020F0502020204030204"/>
              <a:ea typeface="+mn-ea"/>
              <a:cs typeface="+mn-cs"/>
            </a:rPr>
            <a:t>Signal</a:t>
          </a:r>
        </a:p>
      </dsp:txBody>
      <dsp:txXfrm>
        <a:off x="47465" y="4292145"/>
        <a:ext cx="877084" cy="964190"/>
      </dsp:txXfrm>
    </dsp:sp>
  </dsp:spTree>
</dsp:drawing>
</file>

<file path=word/diagrams/layout1.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21</Pages>
  <Words>4254</Words>
  <Characters>24253</Characters>
  <Application>Microsoft Office Word</Application>
  <DocSecurity>0</DocSecurity>
  <Lines>202</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Schonm</dc:creator>
  <cp:keywords/>
  <dc:description/>
  <cp:lastModifiedBy>Raeesa October</cp:lastModifiedBy>
  <cp:revision>2</cp:revision>
  <dcterms:created xsi:type="dcterms:W3CDTF">2021-03-01T14:23:00Z</dcterms:created>
  <dcterms:modified xsi:type="dcterms:W3CDTF">2021-03-01T14:23:00Z</dcterms:modified>
</cp:coreProperties>
</file>